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B20C" w14:textId="4644379F" w:rsidR="007C3C06" w:rsidRPr="00674480" w:rsidRDefault="007C3C06">
      <w:pPr>
        <w:rPr>
          <w:lang w:val="lt-LT"/>
        </w:rPr>
      </w:pPr>
    </w:p>
    <w:tbl>
      <w:tblPr>
        <w:tblpPr w:leftFromText="180" w:rightFromText="180" w:vertAnchor="text" w:horzAnchor="margin"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2315"/>
        <w:gridCol w:w="661"/>
        <w:gridCol w:w="1701"/>
        <w:gridCol w:w="2268"/>
      </w:tblGrid>
      <w:tr w:rsidR="00966CD3" w14:paraId="78448474" w14:textId="77777777" w:rsidTr="00560F87">
        <w:trPr>
          <w:trHeight w:val="347"/>
        </w:trPr>
        <w:tc>
          <w:tcPr>
            <w:tcW w:w="3823" w:type="dxa"/>
            <w:vMerge w:val="restart"/>
            <w:tcBorders>
              <w:top w:val="nil"/>
              <w:left w:val="nil"/>
              <w:bottom w:val="nil"/>
            </w:tcBorders>
            <w:vAlign w:val="center"/>
          </w:tcPr>
          <w:p w14:paraId="3823935D" w14:textId="6C0DAD49" w:rsidR="00966CD3" w:rsidRDefault="0067074A" w:rsidP="001B5CBE">
            <w:pPr>
              <w:pStyle w:val="TableParagraph"/>
              <w:spacing w:before="28"/>
              <w:ind w:left="364"/>
              <w:jc w:val="center"/>
              <w:rPr>
                <w:b/>
                <w:sz w:val="24"/>
              </w:rPr>
            </w:pPr>
            <w:permStart w:id="166351400" w:edGrp="everyone" w:colFirst="2" w:colLast="2"/>
            <w:r>
              <w:rPr>
                <w:b/>
                <w:noProof/>
                <w:sz w:val="24"/>
              </w:rPr>
              <w:drawing>
                <wp:inline distT="0" distB="0" distL="0" distR="0" wp14:anchorId="63BDC466" wp14:editId="5240B302">
                  <wp:extent cx="1476086" cy="15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86" cy="1512000"/>
                          </a:xfrm>
                          <a:prstGeom prst="rect">
                            <a:avLst/>
                          </a:prstGeom>
                        </pic:spPr>
                      </pic:pic>
                    </a:graphicData>
                  </a:graphic>
                </wp:inline>
              </w:drawing>
            </w:r>
          </w:p>
        </w:tc>
        <w:tc>
          <w:tcPr>
            <w:tcW w:w="4677" w:type="dxa"/>
            <w:gridSpan w:val="3"/>
            <w:vAlign w:val="center"/>
          </w:tcPr>
          <w:p w14:paraId="47D91C18" w14:textId="77777777" w:rsidR="00966CD3" w:rsidRPr="00966CD3" w:rsidRDefault="00966CD3" w:rsidP="00560F87">
            <w:pPr>
              <w:pStyle w:val="TableParagraph"/>
              <w:spacing w:before="28"/>
              <w:ind w:left="364"/>
              <w:jc w:val="center"/>
              <w:rPr>
                <w:b/>
                <w:sz w:val="24"/>
                <w:szCs w:val="24"/>
              </w:rPr>
            </w:pPr>
            <w:r w:rsidRPr="00966CD3">
              <w:rPr>
                <w:b/>
                <w:sz w:val="24"/>
                <w:szCs w:val="24"/>
              </w:rPr>
              <w:t>Turizmo paslaugų teikimo sutartis Nr.:</w:t>
            </w:r>
          </w:p>
        </w:tc>
        <w:tc>
          <w:tcPr>
            <w:tcW w:w="2268" w:type="dxa"/>
            <w:vAlign w:val="center"/>
          </w:tcPr>
          <w:p w14:paraId="6F179F3B" w14:textId="7CADE349" w:rsidR="00966CD3" w:rsidRPr="00560F87" w:rsidRDefault="00966CD3" w:rsidP="00560F87">
            <w:pPr>
              <w:pStyle w:val="TableParagraph"/>
              <w:jc w:val="center"/>
              <w:rPr>
                <w:rFonts w:asciiTheme="minorHAnsi" w:hAnsiTheme="minorHAnsi" w:cstheme="minorHAnsi"/>
                <w:b/>
                <w:bCs/>
              </w:rPr>
            </w:pPr>
          </w:p>
        </w:tc>
      </w:tr>
      <w:tr w:rsidR="00966CD3" w14:paraId="5631E702" w14:textId="77777777" w:rsidTr="00560F87">
        <w:trPr>
          <w:trHeight w:val="347"/>
        </w:trPr>
        <w:tc>
          <w:tcPr>
            <w:tcW w:w="3823" w:type="dxa"/>
            <w:vMerge/>
            <w:tcBorders>
              <w:left w:val="nil"/>
              <w:bottom w:val="nil"/>
            </w:tcBorders>
          </w:tcPr>
          <w:p w14:paraId="779A573D" w14:textId="77777777" w:rsidR="00966CD3" w:rsidRDefault="00966CD3" w:rsidP="00966CD3">
            <w:pPr>
              <w:pStyle w:val="TableParagraph"/>
              <w:rPr>
                <w:rFonts w:ascii="Times New Roman"/>
                <w:sz w:val="18"/>
              </w:rPr>
            </w:pPr>
            <w:permStart w:id="1838173808" w:edGrp="everyone" w:colFirst="3" w:colLast="3"/>
            <w:permStart w:id="2014974859" w:edGrp="everyone" w:colFirst="2" w:colLast="2"/>
            <w:permStart w:id="719673050" w:edGrp="everyone" w:colFirst="1" w:colLast="1"/>
            <w:permEnd w:id="166351400"/>
          </w:p>
        </w:tc>
        <w:tc>
          <w:tcPr>
            <w:tcW w:w="2315" w:type="dxa"/>
            <w:vAlign w:val="center"/>
          </w:tcPr>
          <w:p w14:paraId="0782B9D9" w14:textId="7FCFCF4B" w:rsidR="00966CD3" w:rsidRPr="00560F87" w:rsidRDefault="00383C18" w:rsidP="00383C18">
            <w:pPr>
              <w:pStyle w:val="TableParagraph"/>
              <w:jc w:val="center"/>
              <w:rPr>
                <w:rFonts w:asciiTheme="minorHAnsi" w:hAnsiTheme="minorHAnsi" w:cstheme="minorHAnsi"/>
              </w:rPr>
            </w:pPr>
            <w:r>
              <w:rPr>
                <w:rFonts w:asciiTheme="minorHAnsi" w:hAnsiTheme="minorHAnsi" w:cstheme="minorHAnsi"/>
              </w:rPr>
              <w:t xml:space="preserve">  m.</w:t>
            </w:r>
          </w:p>
        </w:tc>
        <w:tc>
          <w:tcPr>
            <w:tcW w:w="2362" w:type="dxa"/>
            <w:gridSpan w:val="2"/>
            <w:vAlign w:val="center"/>
          </w:tcPr>
          <w:p w14:paraId="3D206EE2" w14:textId="2EEAE28A" w:rsidR="00966CD3" w:rsidRPr="00560F87" w:rsidRDefault="00383C18" w:rsidP="00383C18">
            <w:pPr>
              <w:pStyle w:val="TableParagraph"/>
              <w:jc w:val="center"/>
              <w:rPr>
                <w:rFonts w:asciiTheme="minorHAnsi" w:hAnsiTheme="minorHAnsi" w:cstheme="minorHAnsi"/>
              </w:rPr>
            </w:pPr>
            <w:r>
              <w:rPr>
                <w:rFonts w:asciiTheme="minorHAnsi" w:hAnsiTheme="minorHAnsi" w:cstheme="minorHAnsi"/>
              </w:rPr>
              <w:t xml:space="preserve">  mėn.</w:t>
            </w:r>
          </w:p>
        </w:tc>
        <w:tc>
          <w:tcPr>
            <w:tcW w:w="2268" w:type="dxa"/>
            <w:vAlign w:val="center"/>
          </w:tcPr>
          <w:p w14:paraId="200AB797" w14:textId="7AD934CA" w:rsidR="00966CD3" w:rsidRPr="00560F87" w:rsidRDefault="00383C18" w:rsidP="00560F87">
            <w:pPr>
              <w:pStyle w:val="TableParagraph"/>
              <w:jc w:val="center"/>
              <w:rPr>
                <w:rFonts w:asciiTheme="minorHAnsi" w:hAnsiTheme="minorHAnsi" w:cstheme="minorHAnsi"/>
              </w:rPr>
            </w:pPr>
            <w:r>
              <w:rPr>
                <w:rFonts w:asciiTheme="minorHAnsi" w:hAnsiTheme="minorHAnsi" w:cstheme="minorHAnsi"/>
              </w:rPr>
              <w:t xml:space="preserve">  d</w:t>
            </w:r>
            <w:r w:rsidR="00DB03DD">
              <w:rPr>
                <w:rFonts w:asciiTheme="minorHAnsi" w:hAnsiTheme="minorHAnsi" w:cstheme="minorHAnsi"/>
              </w:rPr>
              <w:t>.</w:t>
            </w:r>
          </w:p>
        </w:tc>
      </w:tr>
      <w:permEnd w:id="1838173808"/>
      <w:permEnd w:id="2014974859"/>
      <w:permEnd w:id="719673050"/>
      <w:tr w:rsidR="00966CD3" w14:paraId="183099D7" w14:textId="77777777" w:rsidTr="0067074A">
        <w:trPr>
          <w:trHeight w:val="2188"/>
        </w:trPr>
        <w:tc>
          <w:tcPr>
            <w:tcW w:w="3823" w:type="dxa"/>
            <w:vMerge/>
            <w:tcBorders>
              <w:left w:val="nil"/>
              <w:bottom w:val="nil"/>
            </w:tcBorders>
          </w:tcPr>
          <w:p w14:paraId="537818AF" w14:textId="77777777" w:rsidR="00966CD3" w:rsidRDefault="00966CD3" w:rsidP="00966CD3">
            <w:pPr>
              <w:pStyle w:val="TableParagraph"/>
              <w:spacing w:before="33" w:line="219" w:lineRule="exact"/>
              <w:ind w:left="107"/>
              <w:rPr>
                <w:b/>
                <w:sz w:val="18"/>
              </w:rPr>
            </w:pPr>
          </w:p>
        </w:tc>
        <w:tc>
          <w:tcPr>
            <w:tcW w:w="2976" w:type="dxa"/>
            <w:gridSpan w:val="2"/>
            <w:tcBorders>
              <w:right w:val="nil"/>
            </w:tcBorders>
          </w:tcPr>
          <w:p w14:paraId="4157CD10" w14:textId="3995F0CF" w:rsidR="00966CD3" w:rsidRDefault="00966CD3" w:rsidP="00966CD3">
            <w:pPr>
              <w:pStyle w:val="TableParagraph"/>
              <w:spacing w:before="33" w:line="219" w:lineRule="exact"/>
              <w:ind w:left="107"/>
              <w:rPr>
                <w:b/>
                <w:sz w:val="18"/>
              </w:rPr>
            </w:pPr>
            <w:r>
              <w:rPr>
                <w:b/>
                <w:sz w:val="18"/>
              </w:rPr>
              <w:t>FC ITAKA</w:t>
            </w:r>
            <w:r>
              <w:rPr>
                <w:b/>
                <w:spacing w:val="-7"/>
                <w:sz w:val="18"/>
              </w:rPr>
              <w:t xml:space="preserve"> </w:t>
            </w:r>
            <w:r w:rsidR="005069C8">
              <w:rPr>
                <w:b/>
                <w:sz w:val="18"/>
              </w:rPr>
              <w:t>Vilnius</w:t>
            </w:r>
          </w:p>
          <w:p w14:paraId="6062B055" w14:textId="77777777" w:rsidR="00966CD3" w:rsidRDefault="00966CD3" w:rsidP="00966CD3">
            <w:pPr>
              <w:pStyle w:val="TableParagraph"/>
              <w:ind w:left="107" w:right="139"/>
              <w:rPr>
                <w:sz w:val="15"/>
              </w:rPr>
            </w:pPr>
            <w:r>
              <w:rPr>
                <w:sz w:val="15"/>
              </w:rPr>
              <w:t>A. Smetonos g. 7A – 14, Vilnius, LT-01115 Tel. +370 5</w:t>
            </w:r>
            <w:r>
              <w:rPr>
                <w:spacing w:val="-2"/>
                <w:sz w:val="15"/>
              </w:rPr>
              <w:t xml:space="preserve"> </w:t>
            </w:r>
            <w:r>
              <w:rPr>
                <w:sz w:val="15"/>
              </w:rPr>
              <w:t>2444333</w:t>
            </w:r>
          </w:p>
          <w:p w14:paraId="45139EB2" w14:textId="77777777" w:rsidR="00966CD3" w:rsidRDefault="00966CD3" w:rsidP="00966CD3">
            <w:pPr>
              <w:pStyle w:val="TableParagraph"/>
              <w:ind w:left="107" w:right="647"/>
              <w:rPr>
                <w:sz w:val="15"/>
              </w:rPr>
            </w:pPr>
            <w:r>
              <w:rPr>
                <w:sz w:val="15"/>
              </w:rPr>
              <w:t xml:space="preserve">el. p. </w:t>
            </w:r>
            <w:r>
              <w:fldChar w:fldCharType="begin"/>
            </w:r>
            <w:r>
              <w:instrText>HYPERLINK "mailto:info@kelionespervarsuva.lt" \h</w:instrText>
            </w:r>
            <w:r>
              <w:fldChar w:fldCharType="separate"/>
            </w:r>
            <w:r>
              <w:rPr>
                <w:sz w:val="15"/>
              </w:rPr>
              <w:t>info@kelionespervarsuva.lt</w:t>
            </w:r>
            <w:r>
              <w:rPr>
                <w:sz w:val="15"/>
              </w:rPr>
              <w:fldChar w:fldCharType="end"/>
            </w:r>
            <w:r>
              <w:rPr>
                <w:sz w:val="15"/>
              </w:rPr>
              <w:t xml:space="preserve"> https://kelionespervarsuva.lt</w:t>
            </w:r>
          </w:p>
          <w:p w14:paraId="1CBBE922" w14:textId="77777777" w:rsidR="00966CD3" w:rsidRDefault="00966CD3" w:rsidP="00966CD3">
            <w:pPr>
              <w:pStyle w:val="TableParagraph"/>
              <w:spacing w:before="1"/>
              <w:rPr>
                <w:rFonts w:ascii="Times New Roman"/>
                <w:sz w:val="19"/>
              </w:rPr>
            </w:pPr>
          </w:p>
          <w:p w14:paraId="6FEB885A" w14:textId="77777777" w:rsidR="00966CD3" w:rsidRDefault="00966CD3" w:rsidP="00966CD3">
            <w:pPr>
              <w:pStyle w:val="TableParagraph"/>
              <w:spacing w:line="219" w:lineRule="exact"/>
              <w:ind w:left="107"/>
              <w:rPr>
                <w:b/>
                <w:sz w:val="18"/>
              </w:rPr>
            </w:pPr>
            <w:r>
              <w:rPr>
                <w:b/>
                <w:sz w:val="18"/>
              </w:rPr>
              <w:t>UAB „</w:t>
            </w:r>
            <w:proofErr w:type="spellStart"/>
            <w:r>
              <w:rPr>
                <w:b/>
                <w:sz w:val="18"/>
              </w:rPr>
              <w:t>Alfaturas</w:t>
            </w:r>
            <w:proofErr w:type="spellEnd"/>
            <w:r>
              <w:rPr>
                <w:b/>
                <w:sz w:val="18"/>
              </w:rPr>
              <w:t>“</w:t>
            </w:r>
          </w:p>
          <w:p w14:paraId="39DADE14" w14:textId="77777777" w:rsidR="00966CD3" w:rsidRDefault="00966CD3" w:rsidP="00966CD3">
            <w:pPr>
              <w:pStyle w:val="TableParagraph"/>
              <w:spacing w:line="182" w:lineRule="exact"/>
              <w:ind w:left="107"/>
              <w:rPr>
                <w:sz w:val="15"/>
              </w:rPr>
            </w:pPr>
            <w:r>
              <w:rPr>
                <w:sz w:val="15"/>
              </w:rPr>
              <w:t>Įm. kodas 125910351</w:t>
            </w:r>
          </w:p>
          <w:p w14:paraId="1C8688FF" w14:textId="77777777" w:rsidR="00966CD3" w:rsidRDefault="00966CD3" w:rsidP="00966CD3">
            <w:pPr>
              <w:pStyle w:val="TableParagraph"/>
              <w:spacing w:before="2"/>
              <w:ind w:left="107" w:right="282"/>
              <w:rPr>
                <w:sz w:val="15"/>
              </w:rPr>
            </w:pPr>
            <w:r>
              <w:rPr>
                <w:sz w:val="15"/>
              </w:rPr>
              <w:t xml:space="preserve">AB Swedbank LT227300010127968268 SEB bankas LT587044060007967216 </w:t>
            </w:r>
            <w:proofErr w:type="spellStart"/>
            <w:r>
              <w:rPr>
                <w:sz w:val="15"/>
              </w:rPr>
              <w:t>Luminor</w:t>
            </w:r>
            <w:proofErr w:type="spellEnd"/>
            <w:r>
              <w:rPr>
                <w:sz w:val="15"/>
              </w:rPr>
              <w:t xml:space="preserve"> LT184010049500269589</w:t>
            </w:r>
          </w:p>
        </w:tc>
        <w:tc>
          <w:tcPr>
            <w:tcW w:w="3969" w:type="dxa"/>
            <w:gridSpan w:val="2"/>
            <w:tcBorders>
              <w:left w:val="nil"/>
            </w:tcBorders>
          </w:tcPr>
          <w:p w14:paraId="70426F68" w14:textId="77777777" w:rsidR="00966CD3" w:rsidRDefault="00966CD3" w:rsidP="00966CD3">
            <w:pPr>
              <w:pStyle w:val="TableParagraph"/>
              <w:spacing w:before="45" w:line="219" w:lineRule="exact"/>
              <w:ind w:left="164"/>
              <w:rPr>
                <w:b/>
                <w:sz w:val="18"/>
              </w:rPr>
            </w:pPr>
            <w:r>
              <w:rPr>
                <w:b/>
                <w:sz w:val="18"/>
              </w:rPr>
              <w:t xml:space="preserve">Kelionių organizatorius </w:t>
            </w:r>
            <w:proofErr w:type="spellStart"/>
            <w:r>
              <w:rPr>
                <w:b/>
                <w:sz w:val="18"/>
              </w:rPr>
              <w:t>Nowa</w:t>
            </w:r>
            <w:proofErr w:type="spellEnd"/>
            <w:r>
              <w:rPr>
                <w:b/>
                <w:sz w:val="18"/>
              </w:rPr>
              <w:t xml:space="preserve"> </w:t>
            </w:r>
            <w:proofErr w:type="spellStart"/>
            <w:r>
              <w:rPr>
                <w:b/>
                <w:sz w:val="18"/>
              </w:rPr>
              <w:t>Itaka</w:t>
            </w:r>
            <w:proofErr w:type="spellEnd"/>
            <w:r>
              <w:rPr>
                <w:b/>
                <w:sz w:val="18"/>
              </w:rPr>
              <w:t xml:space="preserve"> Sp. </w:t>
            </w:r>
            <w:proofErr w:type="spellStart"/>
            <w:r>
              <w:rPr>
                <w:b/>
                <w:sz w:val="18"/>
              </w:rPr>
              <w:t>Z.o.o</w:t>
            </w:r>
            <w:proofErr w:type="spellEnd"/>
          </w:p>
          <w:p w14:paraId="3FB8E1A4" w14:textId="77777777" w:rsidR="00966CD3" w:rsidRDefault="00966CD3" w:rsidP="00966CD3">
            <w:pPr>
              <w:pStyle w:val="TableParagraph"/>
              <w:spacing w:line="182" w:lineRule="exact"/>
              <w:ind w:left="164"/>
              <w:rPr>
                <w:sz w:val="15"/>
              </w:rPr>
            </w:pPr>
            <w:r>
              <w:rPr>
                <w:sz w:val="15"/>
              </w:rPr>
              <w:t xml:space="preserve">17 </w:t>
            </w:r>
            <w:proofErr w:type="spellStart"/>
            <w:r>
              <w:rPr>
                <w:sz w:val="15"/>
              </w:rPr>
              <w:t>Stycznia</w:t>
            </w:r>
            <w:proofErr w:type="spellEnd"/>
            <w:r>
              <w:rPr>
                <w:sz w:val="15"/>
              </w:rPr>
              <w:t xml:space="preserve"> g. 56, 4 a., 02-146</w:t>
            </w:r>
          </w:p>
          <w:p w14:paraId="32B529F8" w14:textId="77777777" w:rsidR="00966CD3" w:rsidRDefault="00966CD3" w:rsidP="00966CD3">
            <w:pPr>
              <w:pStyle w:val="TableParagraph"/>
              <w:spacing w:line="183" w:lineRule="exact"/>
              <w:ind w:left="164"/>
              <w:rPr>
                <w:sz w:val="15"/>
              </w:rPr>
            </w:pPr>
            <w:r>
              <w:rPr>
                <w:sz w:val="15"/>
              </w:rPr>
              <w:t>Varšuva, Lenkijos respublika</w:t>
            </w:r>
          </w:p>
          <w:p w14:paraId="6B17DD51" w14:textId="77777777" w:rsidR="00966CD3" w:rsidRDefault="00966CD3" w:rsidP="00966CD3">
            <w:pPr>
              <w:pStyle w:val="TableParagraph"/>
              <w:spacing w:before="1" w:line="183" w:lineRule="exact"/>
              <w:ind w:left="164"/>
              <w:rPr>
                <w:sz w:val="15"/>
              </w:rPr>
            </w:pPr>
            <w:r>
              <w:rPr>
                <w:sz w:val="15"/>
              </w:rPr>
              <w:t>KRS 0000002269, NIP 754-26-86-316 REGON 532179139</w:t>
            </w:r>
          </w:p>
          <w:p w14:paraId="0D925E8C" w14:textId="77777777" w:rsidR="00966CD3" w:rsidRDefault="00966CD3" w:rsidP="00966CD3">
            <w:pPr>
              <w:pStyle w:val="TableParagraph"/>
              <w:ind w:left="164" w:right="1185"/>
              <w:rPr>
                <w:sz w:val="15"/>
              </w:rPr>
            </w:pPr>
            <w:r>
              <w:rPr>
                <w:sz w:val="15"/>
              </w:rPr>
              <w:t xml:space="preserve">Tel. +48 22 4343 580, el. p. </w:t>
            </w:r>
            <w:r>
              <w:fldChar w:fldCharType="begin"/>
            </w:r>
            <w:r>
              <w:instrText>HYPERLINK "mailto:info@itaka.pl" \h</w:instrText>
            </w:r>
            <w:r>
              <w:fldChar w:fldCharType="separate"/>
            </w:r>
            <w:r>
              <w:rPr>
                <w:sz w:val="15"/>
              </w:rPr>
              <w:t>info@itaka.pl,</w:t>
            </w:r>
            <w:r>
              <w:rPr>
                <w:sz w:val="15"/>
              </w:rPr>
              <w:fldChar w:fldCharType="end"/>
            </w:r>
            <w:r>
              <w:rPr>
                <w:sz w:val="15"/>
              </w:rPr>
              <w:t xml:space="preserve"> https://</w:t>
            </w:r>
            <w:hyperlink r:id="rId9">
              <w:r>
                <w:rPr>
                  <w:sz w:val="15"/>
                </w:rPr>
                <w:t>www.itaka.pl</w:t>
              </w:r>
            </w:hyperlink>
          </w:p>
          <w:p w14:paraId="4341C68C" w14:textId="77777777" w:rsidR="00966CD3" w:rsidRDefault="00966CD3" w:rsidP="00966CD3">
            <w:pPr>
              <w:pStyle w:val="TableParagraph"/>
              <w:spacing w:before="2"/>
              <w:rPr>
                <w:rFonts w:ascii="Times New Roman"/>
                <w:sz w:val="17"/>
              </w:rPr>
            </w:pPr>
          </w:p>
          <w:p w14:paraId="4D6AD0B6" w14:textId="77777777" w:rsidR="00966CD3" w:rsidRDefault="00966CD3" w:rsidP="00966CD3">
            <w:pPr>
              <w:pStyle w:val="TableParagraph"/>
              <w:spacing w:line="219" w:lineRule="exact"/>
              <w:ind w:left="164"/>
              <w:rPr>
                <w:b/>
                <w:sz w:val="18"/>
              </w:rPr>
            </w:pPr>
            <w:r>
              <w:rPr>
                <w:b/>
                <w:sz w:val="18"/>
              </w:rPr>
              <w:t>Kelionių organizatoriaus draudimo garantija:</w:t>
            </w:r>
          </w:p>
          <w:p w14:paraId="15D5A685" w14:textId="0EE3ED95" w:rsidR="00966CD3" w:rsidRDefault="00966CD3" w:rsidP="00966CD3">
            <w:pPr>
              <w:pStyle w:val="TableParagraph"/>
              <w:spacing w:line="182" w:lineRule="exact"/>
              <w:ind w:left="164"/>
              <w:rPr>
                <w:b/>
                <w:sz w:val="15"/>
              </w:rPr>
            </w:pPr>
            <w:r>
              <w:rPr>
                <w:sz w:val="15"/>
              </w:rPr>
              <w:t xml:space="preserve">Galioja: </w:t>
            </w:r>
            <w:r>
              <w:rPr>
                <w:b/>
                <w:sz w:val="15"/>
              </w:rPr>
              <w:t>nuo 202</w:t>
            </w:r>
            <w:r w:rsidR="001C0405">
              <w:rPr>
                <w:b/>
                <w:sz w:val="15"/>
              </w:rPr>
              <w:t>4</w:t>
            </w:r>
            <w:r>
              <w:rPr>
                <w:b/>
                <w:sz w:val="15"/>
              </w:rPr>
              <w:t>.09.16 iki 202</w:t>
            </w:r>
            <w:r w:rsidR="001C0405">
              <w:rPr>
                <w:b/>
                <w:sz w:val="15"/>
              </w:rPr>
              <w:t>5</w:t>
            </w:r>
            <w:r>
              <w:rPr>
                <w:b/>
                <w:sz w:val="15"/>
              </w:rPr>
              <w:t>.09.15</w:t>
            </w:r>
          </w:p>
          <w:p w14:paraId="4061EBF9" w14:textId="77777777" w:rsidR="00966CD3" w:rsidRDefault="00966CD3" w:rsidP="00966CD3">
            <w:pPr>
              <w:pStyle w:val="TableParagraph"/>
              <w:spacing w:line="182" w:lineRule="exact"/>
              <w:ind w:left="164"/>
              <w:rPr>
                <w:b/>
                <w:sz w:val="15"/>
              </w:rPr>
            </w:pPr>
            <w:r>
              <w:rPr>
                <w:sz w:val="15"/>
              </w:rPr>
              <w:t xml:space="preserve">Išdavė: </w:t>
            </w:r>
            <w:r>
              <w:rPr>
                <w:b/>
                <w:sz w:val="15"/>
              </w:rPr>
              <w:t xml:space="preserve">ERGO </w:t>
            </w:r>
            <w:proofErr w:type="spellStart"/>
            <w:r>
              <w:rPr>
                <w:b/>
                <w:sz w:val="15"/>
              </w:rPr>
              <w:t>Reiseversicherung</w:t>
            </w:r>
            <w:proofErr w:type="spellEnd"/>
            <w:r>
              <w:rPr>
                <w:b/>
                <w:sz w:val="15"/>
              </w:rPr>
              <w:t xml:space="preserve"> AG Lenkijos skyrius</w:t>
            </w:r>
          </w:p>
          <w:p w14:paraId="07A67704" w14:textId="2A5AE4CB" w:rsidR="00966CD3" w:rsidRDefault="00966CD3" w:rsidP="00966CD3">
            <w:pPr>
              <w:pStyle w:val="TableParagraph"/>
              <w:spacing w:line="183" w:lineRule="exact"/>
              <w:ind w:left="164"/>
              <w:rPr>
                <w:b/>
                <w:sz w:val="15"/>
              </w:rPr>
            </w:pPr>
            <w:r>
              <w:rPr>
                <w:sz w:val="15"/>
              </w:rPr>
              <w:t xml:space="preserve">Bendra draudimo suma: </w:t>
            </w:r>
            <w:r w:rsidR="001C0405">
              <w:rPr>
                <w:b/>
                <w:bCs/>
                <w:sz w:val="15"/>
              </w:rPr>
              <w:t>483</w:t>
            </w:r>
            <w:r>
              <w:rPr>
                <w:b/>
                <w:sz w:val="15"/>
              </w:rPr>
              <w:t xml:space="preserve"> </w:t>
            </w:r>
            <w:r w:rsidR="00D53346">
              <w:rPr>
                <w:b/>
                <w:sz w:val="15"/>
              </w:rPr>
              <w:t>0</w:t>
            </w:r>
            <w:r>
              <w:rPr>
                <w:b/>
                <w:sz w:val="15"/>
              </w:rPr>
              <w:t>00 000 PLN</w:t>
            </w:r>
          </w:p>
        </w:tc>
      </w:tr>
    </w:tbl>
    <w:p w14:paraId="3F616DD2" w14:textId="5C5074E5" w:rsidR="007C3C06" w:rsidRPr="00966CD3" w:rsidRDefault="00966CD3" w:rsidP="00966CD3">
      <w:pPr>
        <w:tabs>
          <w:tab w:val="left" w:pos="4227"/>
        </w:tabs>
        <w:rPr>
          <w:rFonts w:ascii="Times New Roman"/>
          <w:sz w:val="20"/>
        </w:rPr>
      </w:pPr>
      <w:r>
        <w:rPr>
          <w:rFonts w:ascii="Times New Roman"/>
          <w:noProof/>
          <w:sz w:val="20"/>
        </w:rPr>
        <mc:AlternateContent>
          <mc:Choice Requires="wps">
            <w:drawing>
              <wp:inline distT="0" distB="0" distL="0" distR="0" wp14:anchorId="4F4D9168" wp14:editId="748CFB98">
                <wp:extent cx="6477000" cy="45719"/>
                <wp:effectExtent l="0" t="0" r="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B7219" w14:textId="77777777" w:rsidR="00966CD3" w:rsidRDefault="00966CD3" w:rsidP="00966CD3">
                            <w:pPr>
                              <w:pStyle w:val="BodyText"/>
                            </w:pPr>
                          </w:p>
                        </w:txbxContent>
                      </wps:txbx>
                      <wps:bodyPr rot="0" vert="horz" wrap="square" lIns="0" tIns="0" rIns="0" bIns="0" anchor="t" anchorCtr="0" upright="1">
                        <a:noAutofit/>
                      </wps:bodyPr>
                    </wps:wsp>
                  </a:graphicData>
                </a:graphic>
              </wp:inline>
            </w:drawing>
          </mc:Choice>
          <mc:Fallback>
            <w:pict>
              <v:shapetype w14:anchorId="4F4D9168" id="_x0000_t202" coordsize="21600,21600" o:spt="202" path="m,l,21600r21600,l21600,xe">
                <v:stroke joinstyle="miter"/>
                <v:path gradientshapeok="t" o:connecttype="rect"/>
              </v:shapetype>
              <v:shape id="Text Box 8" o:spid="_x0000_s1026" type="#_x0000_t202" style="width:5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" filled="f" stroked="f">
                <v:textbox inset="0,0,0,0">
                  <w:txbxContent>
                    <w:p w14:paraId="54BB7219" w14:textId="77777777" w:rsidR="00966CD3" w:rsidRDefault="00966CD3" w:rsidP="00966CD3">
                      <w:pPr>
                        <w:pStyle w:val="BodyText"/>
                      </w:pPr>
                    </w:p>
                  </w:txbxContent>
                </v:textbox>
                <w10:anchorlock/>
              </v:shape>
            </w:pict>
          </mc:Fallback>
        </mc:AlternateContent>
      </w:r>
      <w:r w:rsidR="0067074A">
        <w:rPr>
          <w:rFonts w:ascii="Times New Roman"/>
          <w:sz w:val="20"/>
        </w:rPr>
        <w:br/>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966CD3" w14:paraId="13944D98" w14:textId="77777777" w:rsidTr="00560F87">
        <w:trPr>
          <w:trHeight w:val="292"/>
        </w:trPr>
        <w:tc>
          <w:tcPr>
            <w:tcW w:w="5396" w:type="dxa"/>
          </w:tcPr>
          <w:p w14:paraId="771ADA0A" w14:textId="77777777" w:rsidR="00966CD3" w:rsidRDefault="00966CD3" w:rsidP="0010562B">
            <w:pPr>
              <w:pStyle w:val="TableParagraph"/>
              <w:spacing w:line="268" w:lineRule="exact"/>
              <w:ind w:left="1699" w:right="1689"/>
              <w:jc w:val="center"/>
              <w:rPr>
                <w:b/>
              </w:rPr>
            </w:pPr>
            <w:permStart w:id="888082660" w:edGrp="everyone" w:colFirst="1" w:colLast="1"/>
            <w:r>
              <w:rPr>
                <w:b/>
              </w:rPr>
              <w:t>Agentūra - tarpininkė</w:t>
            </w:r>
          </w:p>
        </w:tc>
        <w:tc>
          <w:tcPr>
            <w:tcW w:w="5396" w:type="dxa"/>
            <w:vAlign w:val="center"/>
          </w:tcPr>
          <w:p w14:paraId="5C2BB38F" w14:textId="363A44F8" w:rsidR="00966CD3" w:rsidRPr="00560F87" w:rsidRDefault="00966CD3" w:rsidP="00560F87">
            <w:pPr>
              <w:pStyle w:val="TableParagraph"/>
              <w:jc w:val="center"/>
              <w:rPr>
                <w:rFonts w:asciiTheme="minorHAnsi" w:hAnsiTheme="minorHAnsi" w:cstheme="minorHAnsi"/>
              </w:rPr>
            </w:pPr>
          </w:p>
        </w:tc>
      </w:tr>
      <w:tr w:rsidR="00966CD3" w14:paraId="4959924D" w14:textId="77777777" w:rsidTr="00560F87">
        <w:trPr>
          <w:trHeight w:val="292"/>
        </w:trPr>
        <w:tc>
          <w:tcPr>
            <w:tcW w:w="5396" w:type="dxa"/>
          </w:tcPr>
          <w:p w14:paraId="3B716F20" w14:textId="77777777" w:rsidR="00966CD3" w:rsidRDefault="00966CD3" w:rsidP="0010562B">
            <w:pPr>
              <w:pStyle w:val="TableParagraph"/>
              <w:spacing w:line="268" w:lineRule="exact"/>
              <w:ind w:left="1696" w:right="1689"/>
              <w:jc w:val="center"/>
              <w:rPr>
                <w:b/>
              </w:rPr>
            </w:pPr>
            <w:permStart w:id="1205037444" w:edGrp="everyone" w:colFirst="1" w:colLast="1"/>
            <w:permEnd w:id="888082660"/>
            <w:r>
              <w:rPr>
                <w:b/>
              </w:rPr>
              <w:t>Darbuotojas:</w:t>
            </w:r>
          </w:p>
        </w:tc>
        <w:tc>
          <w:tcPr>
            <w:tcW w:w="5396" w:type="dxa"/>
            <w:vAlign w:val="center"/>
          </w:tcPr>
          <w:p w14:paraId="09C0ED3A" w14:textId="77777777" w:rsidR="00966CD3" w:rsidRPr="00560F87" w:rsidRDefault="00966CD3" w:rsidP="00560F87">
            <w:pPr>
              <w:pStyle w:val="TableParagraph"/>
              <w:jc w:val="center"/>
              <w:rPr>
                <w:rFonts w:asciiTheme="minorHAnsi" w:hAnsiTheme="minorHAnsi" w:cstheme="minorHAnsi"/>
              </w:rPr>
            </w:pPr>
          </w:p>
        </w:tc>
      </w:tr>
      <w:tr w:rsidR="00966CD3" w14:paraId="4AF8D780" w14:textId="77777777" w:rsidTr="00560F87">
        <w:trPr>
          <w:trHeight w:val="292"/>
        </w:trPr>
        <w:tc>
          <w:tcPr>
            <w:tcW w:w="5396" w:type="dxa"/>
          </w:tcPr>
          <w:p w14:paraId="0C4E71B6" w14:textId="77777777" w:rsidR="00966CD3" w:rsidRDefault="00966CD3" w:rsidP="0010562B">
            <w:pPr>
              <w:pStyle w:val="TableParagraph"/>
              <w:spacing w:line="268" w:lineRule="exact"/>
              <w:ind w:left="1699" w:right="1687"/>
              <w:jc w:val="center"/>
              <w:rPr>
                <w:b/>
              </w:rPr>
            </w:pPr>
            <w:permStart w:id="265836536" w:edGrp="everyone" w:colFirst="1" w:colLast="1"/>
            <w:permEnd w:id="1205037444"/>
            <w:r>
              <w:rPr>
                <w:b/>
              </w:rPr>
              <w:t>El. Paštas:</w:t>
            </w:r>
          </w:p>
        </w:tc>
        <w:tc>
          <w:tcPr>
            <w:tcW w:w="5396" w:type="dxa"/>
            <w:vAlign w:val="center"/>
          </w:tcPr>
          <w:p w14:paraId="386D0F83" w14:textId="77777777" w:rsidR="00966CD3" w:rsidRPr="00560F87" w:rsidRDefault="00966CD3" w:rsidP="00560F87">
            <w:pPr>
              <w:pStyle w:val="TableParagraph"/>
              <w:jc w:val="center"/>
              <w:rPr>
                <w:rFonts w:asciiTheme="minorHAnsi" w:hAnsiTheme="minorHAnsi" w:cstheme="minorHAnsi"/>
              </w:rPr>
            </w:pPr>
          </w:p>
        </w:tc>
      </w:tr>
      <w:tr w:rsidR="00966CD3" w14:paraId="02C1F5B5" w14:textId="77777777" w:rsidTr="00560F87">
        <w:trPr>
          <w:trHeight w:val="294"/>
        </w:trPr>
        <w:tc>
          <w:tcPr>
            <w:tcW w:w="5396" w:type="dxa"/>
          </w:tcPr>
          <w:p w14:paraId="47702B35" w14:textId="77777777" w:rsidR="00966CD3" w:rsidRDefault="00966CD3" w:rsidP="0010562B">
            <w:pPr>
              <w:pStyle w:val="TableParagraph"/>
              <w:spacing w:line="268" w:lineRule="exact"/>
              <w:ind w:left="1698" w:right="1689"/>
              <w:jc w:val="center"/>
              <w:rPr>
                <w:b/>
              </w:rPr>
            </w:pPr>
            <w:permStart w:id="2048925216" w:edGrp="everyone" w:colFirst="1" w:colLast="1"/>
            <w:permEnd w:id="265836536"/>
            <w:r>
              <w:rPr>
                <w:b/>
              </w:rPr>
              <w:t>Kontaktinis tel.:</w:t>
            </w:r>
          </w:p>
        </w:tc>
        <w:tc>
          <w:tcPr>
            <w:tcW w:w="5396" w:type="dxa"/>
            <w:vAlign w:val="center"/>
          </w:tcPr>
          <w:p w14:paraId="353664B3" w14:textId="77777777" w:rsidR="00966CD3" w:rsidRPr="00560F87" w:rsidRDefault="00966CD3" w:rsidP="00560F87">
            <w:pPr>
              <w:pStyle w:val="TableParagraph"/>
              <w:jc w:val="center"/>
              <w:rPr>
                <w:rFonts w:asciiTheme="minorHAnsi" w:hAnsiTheme="minorHAnsi" w:cstheme="minorHAnsi"/>
              </w:rPr>
            </w:pPr>
          </w:p>
        </w:tc>
      </w:tr>
      <w:permEnd w:id="2048925216"/>
    </w:tbl>
    <w:p w14:paraId="1E30B83A" w14:textId="1D3F83A1" w:rsidR="00966CD3" w:rsidRDefault="00966CD3"/>
    <w:p w14:paraId="28A97502" w14:textId="77777777" w:rsidR="00560F87" w:rsidRDefault="00560F87"/>
    <w:p w14:paraId="78E07B1A" w14:textId="73664BEA" w:rsidR="007C3C06" w:rsidRPr="00F12C83" w:rsidRDefault="00F12C83" w:rsidP="00F12C83">
      <w:pPr>
        <w:spacing w:line="360" w:lineRule="auto"/>
        <w:jc w:val="center"/>
        <w:rPr>
          <w:b/>
        </w:rPr>
      </w:pPr>
      <w:r w:rsidRPr="00F12C83">
        <w:rPr>
          <w:b/>
        </w:rPr>
        <w:t>TURISTO (-Ų) DUOMENYS</w:t>
      </w:r>
    </w:p>
    <w:tbl>
      <w:tblPr>
        <w:tblStyle w:val="TableGrid"/>
        <w:tblW w:w="0" w:type="auto"/>
        <w:tblLook w:val="04A0" w:firstRow="1" w:lastRow="0" w:firstColumn="1" w:lastColumn="0" w:noHBand="0" w:noVBand="1"/>
      </w:tblPr>
      <w:tblGrid>
        <w:gridCol w:w="2158"/>
        <w:gridCol w:w="2158"/>
        <w:gridCol w:w="2158"/>
        <w:gridCol w:w="2158"/>
        <w:gridCol w:w="2158"/>
      </w:tblGrid>
      <w:tr w:rsidR="00F36064" w14:paraId="5EA297D1" w14:textId="77777777" w:rsidTr="00AF2213">
        <w:trPr>
          <w:trHeight w:val="530"/>
        </w:trPr>
        <w:tc>
          <w:tcPr>
            <w:tcW w:w="2158" w:type="dxa"/>
            <w:vAlign w:val="center"/>
          </w:tcPr>
          <w:p w14:paraId="52ACB2E7" w14:textId="7ECBE1DA" w:rsidR="00F36064" w:rsidRPr="00F12C83" w:rsidRDefault="00F36064" w:rsidP="00BE2096">
            <w:pPr>
              <w:jc w:val="center"/>
              <w:rPr>
                <w:b/>
                <w:sz w:val="22"/>
                <w:szCs w:val="22"/>
              </w:rPr>
            </w:pPr>
            <w:proofErr w:type="spellStart"/>
            <w:r w:rsidRPr="00F12C83">
              <w:rPr>
                <w:b/>
                <w:sz w:val="22"/>
                <w:szCs w:val="22"/>
              </w:rPr>
              <w:t>Turisto</w:t>
            </w:r>
            <w:proofErr w:type="spellEnd"/>
            <w:r w:rsidRPr="00F12C83">
              <w:rPr>
                <w:b/>
                <w:sz w:val="22"/>
                <w:szCs w:val="22"/>
              </w:rPr>
              <w:t xml:space="preserve"> </w:t>
            </w:r>
            <w:proofErr w:type="spellStart"/>
            <w:r w:rsidRPr="00F12C83">
              <w:rPr>
                <w:b/>
                <w:sz w:val="22"/>
                <w:szCs w:val="22"/>
              </w:rPr>
              <w:t>vardas</w:t>
            </w:r>
            <w:proofErr w:type="spellEnd"/>
          </w:p>
        </w:tc>
        <w:tc>
          <w:tcPr>
            <w:tcW w:w="2158" w:type="dxa"/>
            <w:vAlign w:val="center"/>
          </w:tcPr>
          <w:p w14:paraId="46583636" w14:textId="4F7D8BD7" w:rsidR="00F36064" w:rsidRPr="00F12C83" w:rsidRDefault="00F36064" w:rsidP="00BE2096">
            <w:pPr>
              <w:jc w:val="center"/>
              <w:rPr>
                <w:b/>
                <w:sz w:val="22"/>
                <w:szCs w:val="22"/>
                <w:lang w:val="lt-LT"/>
              </w:rPr>
            </w:pPr>
            <w:proofErr w:type="spellStart"/>
            <w:r w:rsidRPr="00F12C83">
              <w:rPr>
                <w:b/>
                <w:sz w:val="22"/>
                <w:szCs w:val="22"/>
              </w:rPr>
              <w:t>Turisto</w:t>
            </w:r>
            <w:proofErr w:type="spellEnd"/>
            <w:r w:rsidRPr="00F12C83">
              <w:rPr>
                <w:b/>
                <w:sz w:val="22"/>
                <w:szCs w:val="22"/>
              </w:rPr>
              <w:t xml:space="preserve"> </w:t>
            </w:r>
            <w:proofErr w:type="spellStart"/>
            <w:r w:rsidRPr="00F12C83">
              <w:rPr>
                <w:b/>
                <w:sz w:val="22"/>
                <w:szCs w:val="22"/>
              </w:rPr>
              <w:t>pavard</w:t>
            </w:r>
            <w:proofErr w:type="spellEnd"/>
            <w:r w:rsidRPr="00F12C83">
              <w:rPr>
                <w:b/>
                <w:sz w:val="22"/>
                <w:szCs w:val="22"/>
                <w:lang w:val="lt-LT"/>
              </w:rPr>
              <w:t>ė</w:t>
            </w:r>
          </w:p>
        </w:tc>
        <w:tc>
          <w:tcPr>
            <w:tcW w:w="2158" w:type="dxa"/>
            <w:vAlign w:val="center"/>
          </w:tcPr>
          <w:p w14:paraId="41249DD8" w14:textId="26D4869E" w:rsidR="00F36064" w:rsidRPr="00F12C83" w:rsidRDefault="00F36064" w:rsidP="00BE2096">
            <w:pPr>
              <w:jc w:val="center"/>
              <w:rPr>
                <w:b/>
                <w:sz w:val="22"/>
                <w:szCs w:val="22"/>
              </w:rPr>
            </w:pPr>
            <w:proofErr w:type="spellStart"/>
            <w:r w:rsidRPr="00F12C83">
              <w:rPr>
                <w:b/>
                <w:sz w:val="22"/>
                <w:szCs w:val="22"/>
              </w:rPr>
              <w:t>Gimimo</w:t>
            </w:r>
            <w:proofErr w:type="spellEnd"/>
            <w:r w:rsidRPr="00F12C83">
              <w:rPr>
                <w:b/>
                <w:sz w:val="22"/>
                <w:szCs w:val="22"/>
              </w:rPr>
              <w:t xml:space="preserve"> data</w:t>
            </w:r>
          </w:p>
        </w:tc>
        <w:tc>
          <w:tcPr>
            <w:tcW w:w="2158" w:type="dxa"/>
            <w:vAlign w:val="center"/>
          </w:tcPr>
          <w:p w14:paraId="34C83459" w14:textId="10570561" w:rsidR="00F36064" w:rsidRPr="00F12C83" w:rsidRDefault="00F36064" w:rsidP="00BE2096">
            <w:pPr>
              <w:jc w:val="center"/>
              <w:rPr>
                <w:b/>
                <w:sz w:val="22"/>
                <w:szCs w:val="22"/>
              </w:rPr>
            </w:pPr>
            <w:proofErr w:type="spellStart"/>
            <w:r w:rsidRPr="00F12C83">
              <w:rPr>
                <w:b/>
                <w:sz w:val="22"/>
                <w:szCs w:val="22"/>
              </w:rPr>
              <w:t>Telefono</w:t>
            </w:r>
            <w:proofErr w:type="spellEnd"/>
            <w:r w:rsidRPr="00F12C83">
              <w:rPr>
                <w:b/>
                <w:sz w:val="22"/>
                <w:szCs w:val="22"/>
              </w:rPr>
              <w:t xml:space="preserve"> nr.</w:t>
            </w:r>
          </w:p>
        </w:tc>
        <w:tc>
          <w:tcPr>
            <w:tcW w:w="2158" w:type="dxa"/>
            <w:vAlign w:val="center"/>
          </w:tcPr>
          <w:p w14:paraId="7F8CFBBE" w14:textId="21C5F0D0" w:rsidR="00F36064" w:rsidRPr="00F12C83" w:rsidRDefault="00F36064" w:rsidP="00BE2096">
            <w:pPr>
              <w:jc w:val="center"/>
              <w:rPr>
                <w:b/>
                <w:sz w:val="22"/>
                <w:szCs w:val="22"/>
              </w:rPr>
            </w:pPr>
            <w:r w:rsidRPr="00F12C83">
              <w:rPr>
                <w:b/>
                <w:sz w:val="22"/>
                <w:szCs w:val="22"/>
              </w:rPr>
              <w:t xml:space="preserve">El. </w:t>
            </w:r>
            <w:proofErr w:type="spellStart"/>
            <w:r w:rsidRPr="00F12C83">
              <w:rPr>
                <w:b/>
                <w:sz w:val="22"/>
                <w:szCs w:val="22"/>
              </w:rPr>
              <w:t>pašto</w:t>
            </w:r>
            <w:proofErr w:type="spellEnd"/>
            <w:r w:rsidRPr="00F12C83">
              <w:rPr>
                <w:b/>
                <w:sz w:val="22"/>
                <w:szCs w:val="22"/>
              </w:rPr>
              <w:t xml:space="preserve"> </w:t>
            </w:r>
            <w:proofErr w:type="spellStart"/>
            <w:r w:rsidRPr="00F12C83">
              <w:rPr>
                <w:b/>
                <w:sz w:val="22"/>
                <w:szCs w:val="22"/>
              </w:rPr>
              <w:t>adresas</w:t>
            </w:r>
            <w:proofErr w:type="spellEnd"/>
          </w:p>
        </w:tc>
      </w:tr>
      <w:tr w:rsidR="00F36064" w14:paraId="65C63415" w14:textId="77777777" w:rsidTr="00233B0C">
        <w:tc>
          <w:tcPr>
            <w:tcW w:w="2158" w:type="dxa"/>
            <w:shd w:val="clear" w:color="auto" w:fill="FFFFFF" w:themeFill="background1"/>
            <w:vAlign w:val="center"/>
          </w:tcPr>
          <w:p w14:paraId="1EA70711" w14:textId="1A66D6DE" w:rsidR="00F36064" w:rsidRPr="00364E52" w:rsidRDefault="00F36064" w:rsidP="00BE2096">
            <w:pPr>
              <w:jc w:val="center"/>
              <w:rPr>
                <w:sz w:val="22"/>
                <w:szCs w:val="22"/>
              </w:rPr>
            </w:pPr>
            <w:permStart w:id="2132245391" w:edGrp="everyone" w:colFirst="4" w:colLast="4"/>
            <w:permStart w:id="1125061888" w:edGrp="everyone" w:colFirst="3" w:colLast="3"/>
            <w:permStart w:id="644959811" w:edGrp="everyone" w:colFirst="2" w:colLast="2"/>
            <w:permStart w:id="424496330" w:edGrp="everyone" w:colFirst="1" w:colLast="1"/>
            <w:permStart w:id="958545861" w:edGrp="everyone" w:colFirst="0" w:colLast="0"/>
          </w:p>
        </w:tc>
        <w:tc>
          <w:tcPr>
            <w:tcW w:w="2158" w:type="dxa"/>
            <w:shd w:val="clear" w:color="auto" w:fill="FFFFFF" w:themeFill="background1"/>
            <w:vAlign w:val="center"/>
          </w:tcPr>
          <w:p w14:paraId="08C6DE5D" w14:textId="2EA59C94" w:rsidR="00F36064" w:rsidRPr="00364E52" w:rsidRDefault="00F36064" w:rsidP="00364E52">
            <w:pPr>
              <w:jc w:val="center"/>
              <w:rPr>
                <w:sz w:val="22"/>
                <w:szCs w:val="22"/>
              </w:rPr>
            </w:pPr>
          </w:p>
        </w:tc>
        <w:tc>
          <w:tcPr>
            <w:tcW w:w="2158" w:type="dxa"/>
            <w:shd w:val="clear" w:color="auto" w:fill="FFFFFF" w:themeFill="background1"/>
            <w:vAlign w:val="center"/>
          </w:tcPr>
          <w:p w14:paraId="504D3854" w14:textId="77777777" w:rsidR="00F36064" w:rsidRPr="00364E52" w:rsidRDefault="00F36064" w:rsidP="00BE2096">
            <w:pPr>
              <w:jc w:val="center"/>
              <w:rPr>
                <w:sz w:val="22"/>
                <w:szCs w:val="22"/>
              </w:rPr>
            </w:pPr>
          </w:p>
        </w:tc>
        <w:tc>
          <w:tcPr>
            <w:tcW w:w="2158" w:type="dxa"/>
            <w:shd w:val="clear" w:color="auto" w:fill="FFFFFF" w:themeFill="background1"/>
            <w:vAlign w:val="center"/>
          </w:tcPr>
          <w:p w14:paraId="3D76BE3D" w14:textId="77777777" w:rsidR="00F36064" w:rsidRPr="00364E52" w:rsidRDefault="00F36064" w:rsidP="00BE2096">
            <w:pPr>
              <w:jc w:val="center"/>
              <w:rPr>
                <w:sz w:val="22"/>
                <w:szCs w:val="22"/>
              </w:rPr>
            </w:pPr>
          </w:p>
        </w:tc>
        <w:tc>
          <w:tcPr>
            <w:tcW w:w="2158" w:type="dxa"/>
            <w:shd w:val="clear" w:color="auto" w:fill="FFFFFF" w:themeFill="background1"/>
            <w:vAlign w:val="center"/>
          </w:tcPr>
          <w:p w14:paraId="0F6D0E31" w14:textId="77777777" w:rsidR="00F36064" w:rsidRPr="00364E52" w:rsidRDefault="00F36064" w:rsidP="00BE2096">
            <w:pPr>
              <w:jc w:val="center"/>
              <w:rPr>
                <w:sz w:val="22"/>
                <w:szCs w:val="22"/>
              </w:rPr>
            </w:pPr>
          </w:p>
        </w:tc>
      </w:tr>
      <w:tr w:rsidR="00F36064" w14:paraId="5EA9C607" w14:textId="77777777" w:rsidTr="00233B0C">
        <w:tc>
          <w:tcPr>
            <w:tcW w:w="2158" w:type="dxa"/>
            <w:shd w:val="clear" w:color="auto" w:fill="FFFFFF" w:themeFill="background1"/>
            <w:vAlign w:val="center"/>
          </w:tcPr>
          <w:p w14:paraId="22715EF3" w14:textId="65275694" w:rsidR="00F36064" w:rsidRPr="00364E52" w:rsidRDefault="00F36064" w:rsidP="00BE2096">
            <w:pPr>
              <w:jc w:val="center"/>
              <w:rPr>
                <w:sz w:val="22"/>
                <w:szCs w:val="22"/>
              </w:rPr>
            </w:pPr>
            <w:permStart w:id="2013462820" w:edGrp="everyone" w:colFirst="4" w:colLast="4"/>
            <w:permStart w:id="217060219" w:edGrp="everyone" w:colFirst="3" w:colLast="3"/>
            <w:permStart w:id="1575229566" w:edGrp="everyone" w:colFirst="2" w:colLast="2"/>
            <w:permStart w:id="966539028" w:edGrp="everyone" w:colFirst="1" w:colLast="1"/>
            <w:permStart w:id="565472627" w:edGrp="everyone" w:colFirst="0" w:colLast="0"/>
            <w:permEnd w:id="2132245391"/>
            <w:permEnd w:id="1125061888"/>
            <w:permEnd w:id="644959811"/>
            <w:permEnd w:id="424496330"/>
            <w:permEnd w:id="958545861"/>
          </w:p>
        </w:tc>
        <w:tc>
          <w:tcPr>
            <w:tcW w:w="2158" w:type="dxa"/>
            <w:shd w:val="clear" w:color="auto" w:fill="FFFFFF" w:themeFill="background1"/>
            <w:vAlign w:val="center"/>
          </w:tcPr>
          <w:p w14:paraId="72545CED" w14:textId="77777777" w:rsidR="00F36064" w:rsidRPr="00364E52" w:rsidRDefault="00F36064" w:rsidP="00BE2096">
            <w:pPr>
              <w:jc w:val="center"/>
              <w:rPr>
                <w:sz w:val="22"/>
                <w:szCs w:val="22"/>
              </w:rPr>
            </w:pPr>
          </w:p>
        </w:tc>
        <w:tc>
          <w:tcPr>
            <w:tcW w:w="2158" w:type="dxa"/>
            <w:shd w:val="clear" w:color="auto" w:fill="FFFFFF" w:themeFill="background1"/>
            <w:vAlign w:val="center"/>
          </w:tcPr>
          <w:p w14:paraId="297DE955" w14:textId="77777777" w:rsidR="00F36064" w:rsidRPr="00364E52" w:rsidRDefault="00F36064" w:rsidP="00BE2096">
            <w:pPr>
              <w:jc w:val="center"/>
              <w:rPr>
                <w:sz w:val="22"/>
                <w:szCs w:val="22"/>
              </w:rPr>
            </w:pPr>
          </w:p>
        </w:tc>
        <w:tc>
          <w:tcPr>
            <w:tcW w:w="2158" w:type="dxa"/>
            <w:shd w:val="clear" w:color="auto" w:fill="FFFFFF" w:themeFill="background1"/>
            <w:vAlign w:val="center"/>
          </w:tcPr>
          <w:p w14:paraId="5E6D37D2" w14:textId="77777777" w:rsidR="00F36064" w:rsidRPr="00364E52" w:rsidRDefault="00F36064" w:rsidP="00BE2096">
            <w:pPr>
              <w:jc w:val="center"/>
              <w:rPr>
                <w:sz w:val="22"/>
                <w:szCs w:val="22"/>
              </w:rPr>
            </w:pPr>
          </w:p>
        </w:tc>
        <w:tc>
          <w:tcPr>
            <w:tcW w:w="2158" w:type="dxa"/>
            <w:shd w:val="clear" w:color="auto" w:fill="FFFFFF" w:themeFill="background1"/>
            <w:vAlign w:val="center"/>
          </w:tcPr>
          <w:p w14:paraId="1F035A3E" w14:textId="77777777" w:rsidR="00F36064" w:rsidRPr="00364E52" w:rsidRDefault="00F36064" w:rsidP="00BE2096">
            <w:pPr>
              <w:jc w:val="center"/>
              <w:rPr>
                <w:sz w:val="22"/>
                <w:szCs w:val="22"/>
              </w:rPr>
            </w:pPr>
          </w:p>
        </w:tc>
      </w:tr>
      <w:tr w:rsidR="00A63CE3" w14:paraId="234FA75D" w14:textId="77777777" w:rsidTr="00233B0C">
        <w:tc>
          <w:tcPr>
            <w:tcW w:w="2158" w:type="dxa"/>
            <w:shd w:val="clear" w:color="auto" w:fill="FFFFFF" w:themeFill="background1"/>
            <w:vAlign w:val="center"/>
          </w:tcPr>
          <w:p w14:paraId="1FB8C5B1" w14:textId="77777777" w:rsidR="00A63CE3" w:rsidRPr="00364E52" w:rsidRDefault="00A63CE3" w:rsidP="00BE2096">
            <w:pPr>
              <w:jc w:val="center"/>
              <w:rPr>
                <w:sz w:val="22"/>
                <w:szCs w:val="22"/>
              </w:rPr>
            </w:pPr>
            <w:permStart w:id="2034527455" w:edGrp="everyone" w:colFirst="4" w:colLast="4"/>
            <w:permStart w:id="2009415530" w:edGrp="everyone" w:colFirst="3" w:colLast="3"/>
            <w:permStart w:id="1220754757" w:edGrp="everyone" w:colFirst="2" w:colLast="2"/>
            <w:permStart w:id="349921033" w:edGrp="everyone" w:colFirst="1" w:colLast="1"/>
            <w:permStart w:id="635120066" w:edGrp="everyone" w:colFirst="0" w:colLast="0"/>
            <w:permEnd w:id="2013462820"/>
            <w:permEnd w:id="217060219"/>
            <w:permEnd w:id="1575229566"/>
            <w:permEnd w:id="966539028"/>
            <w:permEnd w:id="565472627"/>
          </w:p>
        </w:tc>
        <w:tc>
          <w:tcPr>
            <w:tcW w:w="2158" w:type="dxa"/>
            <w:shd w:val="clear" w:color="auto" w:fill="FFFFFF" w:themeFill="background1"/>
            <w:vAlign w:val="center"/>
          </w:tcPr>
          <w:p w14:paraId="0E84D01A" w14:textId="77777777" w:rsidR="00A63CE3" w:rsidRPr="00364E52" w:rsidRDefault="00A63CE3" w:rsidP="00BE2096">
            <w:pPr>
              <w:jc w:val="center"/>
              <w:rPr>
                <w:sz w:val="22"/>
                <w:szCs w:val="22"/>
              </w:rPr>
            </w:pPr>
          </w:p>
        </w:tc>
        <w:tc>
          <w:tcPr>
            <w:tcW w:w="2158" w:type="dxa"/>
            <w:shd w:val="clear" w:color="auto" w:fill="FFFFFF" w:themeFill="background1"/>
            <w:vAlign w:val="center"/>
          </w:tcPr>
          <w:p w14:paraId="18301CC9" w14:textId="77777777" w:rsidR="00A63CE3" w:rsidRPr="00364E52" w:rsidRDefault="00A63CE3" w:rsidP="00BE2096">
            <w:pPr>
              <w:jc w:val="center"/>
              <w:rPr>
                <w:sz w:val="22"/>
                <w:szCs w:val="22"/>
              </w:rPr>
            </w:pPr>
          </w:p>
        </w:tc>
        <w:tc>
          <w:tcPr>
            <w:tcW w:w="2158" w:type="dxa"/>
            <w:shd w:val="clear" w:color="auto" w:fill="FFFFFF" w:themeFill="background1"/>
            <w:vAlign w:val="center"/>
          </w:tcPr>
          <w:p w14:paraId="08CD0C5C" w14:textId="77777777" w:rsidR="00A63CE3" w:rsidRPr="00364E52" w:rsidRDefault="00A63CE3" w:rsidP="00BE2096">
            <w:pPr>
              <w:jc w:val="center"/>
              <w:rPr>
                <w:sz w:val="22"/>
                <w:szCs w:val="22"/>
              </w:rPr>
            </w:pPr>
          </w:p>
        </w:tc>
        <w:tc>
          <w:tcPr>
            <w:tcW w:w="2158" w:type="dxa"/>
            <w:shd w:val="clear" w:color="auto" w:fill="FFFFFF" w:themeFill="background1"/>
            <w:vAlign w:val="center"/>
          </w:tcPr>
          <w:p w14:paraId="3D5FE7E2" w14:textId="77777777" w:rsidR="00A63CE3" w:rsidRPr="00364E52" w:rsidRDefault="00A63CE3" w:rsidP="00BE2096">
            <w:pPr>
              <w:jc w:val="center"/>
              <w:rPr>
                <w:sz w:val="22"/>
                <w:szCs w:val="22"/>
              </w:rPr>
            </w:pPr>
          </w:p>
        </w:tc>
      </w:tr>
      <w:tr w:rsidR="00A63CE3" w14:paraId="09EEF3D0" w14:textId="77777777" w:rsidTr="00233B0C">
        <w:tc>
          <w:tcPr>
            <w:tcW w:w="2158" w:type="dxa"/>
            <w:shd w:val="clear" w:color="auto" w:fill="FFFFFF" w:themeFill="background1"/>
            <w:vAlign w:val="center"/>
          </w:tcPr>
          <w:p w14:paraId="63FB0AF7" w14:textId="77777777" w:rsidR="00A63CE3" w:rsidRPr="00364E52" w:rsidRDefault="00A63CE3" w:rsidP="00BE2096">
            <w:pPr>
              <w:jc w:val="center"/>
              <w:rPr>
                <w:sz w:val="22"/>
                <w:szCs w:val="22"/>
              </w:rPr>
            </w:pPr>
            <w:permStart w:id="2007982703" w:edGrp="everyone" w:colFirst="4" w:colLast="4"/>
            <w:permStart w:id="557213900" w:edGrp="everyone" w:colFirst="3" w:colLast="3"/>
            <w:permStart w:id="945298124" w:edGrp="everyone" w:colFirst="2" w:colLast="2"/>
            <w:permStart w:id="1345728706" w:edGrp="everyone" w:colFirst="1" w:colLast="1"/>
            <w:permStart w:id="1014394852" w:edGrp="everyone" w:colFirst="0" w:colLast="0"/>
            <w:permEnd w:id="2034527455"/>
            <w:permEnd w:id="2009415530"/>
            <w:permEnd w:id="1220754757"/>
            <w:permEnd w:id="349921033"/>
            <w:permEnd w:id="635120066"/>
          </w:p>
        </w:tc>
        <w:tc>
          <w:tcPr>
            <w:tcW w:w="2158" w:type="dxa"/>
            <w:shd w:val="clear" w:color="auto" w:fill="FFFFFF" w:themeFill="background1"/>
            <w:vAlign w:val="center"/>
          </w:tcPr>
          <w:p w14:paraId="30E0A483" w14:textId="77777777" w:rsidR="00A63CE3" w:rsidRPr="00364E52" w:rsidRDefault="00A63CE3" w:rsidP="00BE2096">
            <w:pPr>
              <w:jc w:val="center"/>
              <w:rPr>
                <w:sz w:val="22"/>
                <w:szCs w:val="22"/>
              </w:rPr>
            </w:pPr>
          </w:p>
        </w:tc>
        <w:tc>
          <w:tcPr>
            <w:tcW w:w="2158" w:type="dxa"/>
            <w:shd w:val="clear" w:color="auto" w:fill="FFFFFF" w:themeFill="background1"/>
            <w:vAlign w:val="center"/>
          </w:tcPr>
          <w:p w14:paraId="3513F5F4" w14:textId="77777777" w:rsidR="00A63CE3" w:rsidRPr="00364E52" w:rsidRDefault="00A63CE3" w:rsidP="00BE2096">
            <w:pPr>
              <w:jc w:val="center"/>
              <w:rPr>
                <w:sz w:val="22"/>
                <w:szCs w:val="22"/>
              </w:rPr>
            </w:pPr>
          </w:p>
        </w:tc>
        <w:tc>
          <w:tcPr>
            <w:tcW w:w="2158" w:type="dxa"/>
            <w:shd w:val="clear" w:color="auto" w:fill="FFFFFF" w:themeFill="background1"/>
            <w:vAlign w:val="center"/>
          </w:tcPr>
          <w:p w14:paraId="59CF6C9A" w14:textId="77777777" w:rsidR="00A63CE3" w:rsidRPr="00364E52" w:rsidRDefault="00A63CE3" w:rsidP="00BE2096">
            <w:pPr>
              <w:jc w:val="center"/>
              <w:rPr>
                <w:sz w:val="22"/>
                <w:szCs w:val="22"/>
              </w:rPr>
            </w:pPr>
          </w:p>
        </w:tc>
        <w:tc>
          <w:tcPr>
            <w:tcW w:w="2158" w:type="dxa"/>
            <w:shd w:val="clear" w:color="auto" w:fill="FFFFFF" w:themeFill="background1"/>
            <w:vAlign w:val="center"/>
          </w:tcPr>
          <w:p w14:paraId="05863D6B" w14:textId="77777777" w:rsidR="00A63CE3" w:rsidRPr="00364E52" w:rsidRDefault="00A63CE3" w:rsidP="00BE2096">
            <w:pPr>
              <w:jc w:val="center"/>
              <w:rPr>
                <w:sz w:val="22"/>
                <w:szCs w:val="22"/>
              </w:rPr>
            </w:pPr>
          </w:p>
        </w:tc>
      </w:tr>
      <w:tr w:rsidR="00154A2D" w14:paraId="5C2888DD" w14:textId="77777777" w:rsidTr="00233B0C">
        <w:tc>
          <w:tcPr>
            <w:tcW w:w="2158" w:type="dxa"/>
            <w:shd w:val="clear" w:color="auto" w:fill="FFFFFF" w:themeFill="background1"/>
            <w:vAlign w:val="center"/>
          </w:tcPr>
          <w:p w14:paraId="205E502A" w14:textId="77777777" w:rsidR="00154A2D" w:rsidRPr="00364E52" w:rsidRDefault="00154A2D" w:rsidP="00BE2096">
            <w:pPr>
              <w:jc w:val="center"/>
              <w:rPr>
                <w:sz w:val="22"/>
                <w:szCs w:val="22"/>
              </w:rPr>
            </w:pPr>
            <w:permStart w:id="1025581232" w:edGrp="everyone" w:colFirst="4" w:colLast="4"/>
            <w:permStart w:id="1270484967" w:edGrp="everyone" w:colFirst="3" w:colLast="3"/>
            <w:permStart w:id="1609978600" w:edGrp="everyone" w:colFirst="2" w:colLast="2"/>
            <w:permStart w:id="26476650" w:edGrp="everyone" w:colFirst="1" w:colLast="1"/>
            <w:permStart w:id="1262901308" w:edGrp="everyone" w:colFirst="0" w:colLast="0"/>
            <w:permEnd w:id="2007982703"/>
            <w:permEnd w:id="557213900"/>
            <w:permEnd w:id="945298124"/>
            <w:permEnd w:id="1345728706"/>
            <w:permEnd w:id="1014394852"/>
          </w:p>
        </w:tc>
        <w:tc>
          <w:tcPr>
            <w:tcW w:w="2158" w:type="dxa"/>
            <w:shd w:val="clear" w:color="auto" w:fill="FFFFFF" w:themeFill="background1"/>
            <w:vAlign w:val="center"/>
          </w:tcPr>
          <w:p w14:paraId="5D360EE2" w14:textId="77777777" w:rsidR="00154A2D" w:rsidRPr="00364E52" w:rsidRDefault="00154A2D" w:rsidP="00BE2096">
            <w:pPr>
              <w:jc w:val="center"/>
              <w:rPr>
                <w:sz w:val="22"/>
                <w:szCs w:val="22"/>
              </w:rPr>
            </w:pPr>
          </w:p>
        </w:tc>
        <w:tc>
          <w:tcPr>
            <w:tcW w:w="2158" w:type="dxa"/>
            <w:shd w:val="clear" w:color="auto" w:fill="FFFFFF" w:themeFill="background1"/>
            <w:vAlign w:val="center"/>
          </w:tcPr>
          <w:p w14:paraId="7DE5D3B5" w14:textId="77777777" w:rsidR="00154A2D" w:rsidRPr="00364E52" w:rsidRDefault="00154A2D" w:rsidP="00BE2096">
            <w:pPr>
              <w:jc w:val="center"/>
              <w:rPr>
                <w:sz w:val="22"/>
                <w:szCs w:val="22"/>
              </w:rPr>
            </w:pPr>
          </w:p>
        </w:tc>
        <w:tc>
          <w:tcPr>
            <w:tcW w:w="2158" w:type="dxa"/>
            <w:shd w:val="clear" w:color="auto" w:fill="FFFFFF" w:themeFill="background1"/>
            <w:vAlign w:val="center"/>
          </w:tcPr>
          <w:p w14:paraId="74F7BE43" w14:textId="77777777" w:rsidR="00154A2D" w:rsidRPr="00364E52" w:rsidRDefault="00154A2D" w:rsidP="00BE2096">
            <w:pPr>
              <w:jc w:val="center"/>
              <w:rPr>
                <w:sz w:val="22"/>
                <w:szCs w:val="22"/>
              </w:rPr>
            </w:pPr>
          </w:p>
        </w:tc>
        <w:tc>
          <w:tcPr>
            <w:tcW w:w="2158" w:type="dxa"/>
            <w:shd w:val="clear" w:color="auto" w:fill="FFFFFF" w:themeFill="background1"/>
            <w:vAlign w:val="center"/>
          </w:tcPr>
          <w:p w14:paraId="5F4B05C0" w14:textId="77777777" w:rsidR="00154A2D" w:rsidRPr="00364E52" w:rsidRDefault="00154A2D" w:rsidP="00BE2096">
            <w:pPr>
              <w:jc w:val="center"/>
              <w:rPr>
                <w:sz w:val="22"/>
                <w:szCs w:val="22"/>
              </w:rPr>
            </w:pPr>
          </w:p>
        </w:tc>
      </w:tr>
      <w:permEnd w:id="1025581232"/>
      <w:permEnd w:id="1270484967"/>
      <w:permEnd w:id="1609978600"/>
      <w:permEnd w:id="26476650"/>
      <w:permEnd w:id="1262901308"/>
    </w:tbl>
    <w:p w14:paraId="57C846F4" w14:textId="07FA8614" w:rsidR="00F36064" w:rsidRDefault="00F36064"/>
    <w:p w14:paraId="30F65128" w14:textId="77777777" w:rsidR="00560F87" w:rsidRDefault="00560F87"/>
    <w:p w14:paraId="505F10FF" w14:textId="40D9A00D" w:rsidR="00F12C83" w:rsidRPr="00F12C83" w:rsidRDefault="00F12C83" w:rsidP="00F12C83">
      <w:pPr>
        <w:spacing w:line="360" w:lineRule="auto"/>
        <w:jc w:val="center"/>
        <w:rPr>
          <w:b/>
        </w:rPr>
      </w:pPr>
      <w:r w:rsidRPr="00F12C83">
        <w:rPr>
          <w:b/>
        </w:rPr>
        <w:t>KELIONĖS INFORMACIJA</w:t>
      </w:r>
    </w:p>
    <w:tbl>
      <w:tblPr>
        <w:tblStyle w:val="TableGrid"/>
        <w:tblW w:w="0" w:type="auto"/>
        <w:tblLook w:val="04A0" w:firstRow="1" w:lastRow="0" w:firstColumn="1" w:lastColumn="0" w:noHBand="0" w:noVBand="1"/>
      </w:tblPr>
      <w:tblGrid>
        <w:gridCol w:w="5395"/>
        <w:gridCol w:w="5395"/>
      </w:tblGrid>
      <w:tr w:rsidR="00F12C83" w14:paraId="54F76BFC" w14:textId="77777777" w:rsidTr="00233B0C">
        <w:trPr>
          <w:trHeight w:val="284"/>
        </w:trPr>
        <w:tc>
          <w:tcPr>
            <w:tcW w:w="5395" w:type="dxa"/>
            <w:vAlign w:val="center"/>
          </w:tcPr>
          <w:p w14:paraId="0C39E4E1" w14:textId="58F46B53" w:rsidR="00F12C83" w:rsidRPr="00AF2213" w:rsidRDefault="00F12C83" w:rsidP="001B654C">
            <w:pPr>
              <w:rPr>
                <w:sz w:val="18"/>
                <w:szCs w:val="18"/>
              </w:rPr>
            </w:pPr>
            <w:permStart w:id="487881997" w:edGrp="everyone" w:colFirst="1" w:colLast="1"/>
            <w:r w:rsidRPr="00AF2213">
              <w:rPr>
                <w:sz w:val="18"/>
                <w:szCs w:val="18"/>
                <w:lang w:val="lt-LT"/>
              </w:rPr>
              <w:t>Šalis į kurią vykstama</w:t>
            </w:r>
            <w:r w:rsidR="00326E9D" w:rsidRPr="00AF2213">
              <w:rPr>
                <w:sz w:val="18"/>
                <w:szCs w:val="18"/>
                <w:lang w:val="lt-LT"/>
              </w:rPr>
              <w:t>:</w:t>
            </w:r>
          </w:p>
        </w:tc>
        <w:tc>
          <w:tcPr>
            <w:tcW w:w="5395" w:type="dxa"/>
            <w:shd w:val="clear" w:color="auto" w:fill="FFFFFF" w:themeFill="background1"/>
            <w:vAlign w:val="center"/>
          </w:tcPr>
          <w:p w14:paraId="240E559F" w14:textId="4AA1732F" w:rsidR="00F12C83" w:rsidRPr="00AF2213" w:rsidRDefault="00F12C83" w:rsidP="00A63CE3">
            <w:pPr>
              <w:rPr>
                <w:b/>
                <w:sz w:val="18"/>
                <w:szCs w:val="18"/>
              </w:rPr>
            </w:pPr>
          </w:p>
        </w:tc>
      </w:tr>
      <w:tr w:rsidR="00F12C83" w14:paraId="33A096EE" w14:textId="77777777" w:rsidTr="00233B0C">
        <w:trPr>
          <w:trHeight w:val="284"/>
        </w:trPr>
        <w:tc>
          <w:tcPr>
            <w:tcW w:w="5395" w:type="dxa"/>
            <w:vAlign w:val="center"/>
          </w:tcPr>
          <w:p w14:paraId="32F6775E" w14:textId="7531103C" w:rsidR="00F12C83" w:rsidRPr="00AF2213" w:rsidRDefault="00326E9D" w:rsidP="001B654C">
            <w:pPr>
              <w:rPr>
                <w:sz w:val="18"/>
                <w:szCs w:val="18"/>
              </w:rPr>
            </w:pPr>
            <w:permStart w:id="1115901801" w:edGrp="everyone" w:colFirst="1" w:colLast="1"/>
            <w:permEnd w:id="487881997"/>
            <w:proofErr w:type="spellStart"/>
            <w:r w:rsidRPr="00AF2213">
              <w:rPr>
                <w:sz w:val="18"/>
                <w:szCs w:val="18"/>
              </w:rPr>
              <w:t>Kelionės</w:t>
            </w:r>
            <w:proofErr w:type="spellEnd"/>
            <w:r w:rsidRPr="00AF2213">
              <w:rPr>
                <w:sz w:val="18"/>
                <w:szCs w:val="18"/>
              </w:rPr>
              <w:t xml:space="preserve"> data</w:t>
            </w:r>
            <w:r w:rsidR="00233B0C">
              <w:rPr>
                <w:sz w:val="18"/>
                <w:szCs w:val="18"/>
              </w:rPr>
              <w:t>:</w:t>
            </w:r>
          </w:p>
        </w:tc>
        <w:tc>
          <w:tcPr>
            <w:tcW w:w="5395" w:type="dxa"/>
            <w:shd w:val="clear" w:color="auto" w:fill="FFFFFF" w:themeFill="background1"/>
            <w:vAlign w:val="center"/>
          </w:tcPr>
          <w:p w14:paraId="344E1C4D" w14:textId="60A7E523" w:rsidR="00F12C83" w:rsidRPr="00AF2213" w:rsidRDefault="00F12C83" w:rsidP="00A63CE3">
            <w:pPr>
              <w:rPr>
                <w:b/>
                <w:sz w:val="18"/>
                <w:szCs w:val="18"/>
              </w:rPr>
            </w:pPr>
          </w:p>
        </w:tc>
      </w:tr>
      <w:tr w:rsidR="00F12C83" w14:paraId="4F1D623B" w14:textId="77777777" w:rsidTr="00233B0C">
        <w:trPr>
          <w:trHeight w:val="284"/>
        </w:trPr>
        <w:tc>
          <w:tcPr>
            <w:tcW w:w="5395" w:type="dxa"/>
            <w:vAlign w:val="center"/>
          </w:tcPr>
          <w:p w14:paraId="37F65391" w14:textId="4A1ECB0B" w:rsidR="00F12C83" w:rsidRPr="00AF2213" w:rsidRDefault="00326E9D" w:rsidP="001B654C">
            <w:pPr>
              <w:rPr>
                <w:sz w:val="18"/>
                <w:szCs w:val="18"/>
              </w:rPr>
            </w:pPr>
            <w:permStart w:id="222576907" w:edGrp="everyone" w:colFirst="1" w:colLast="1"/>
            <w:permEnd w:id="1115901801"/>
            <w:proofErr w:type="spellStart"/>
            <w:r w:rsidRPr="00AF2213">
              <w:rPr>
                <w:sz w:val="18"/>
                <w:szCs w:val="18"/>
              </w:rPr>
              <w:t>Nakvynių</w:t>
            </w:r>
            <w:proofErr w:type="spellEnd"/>
            <w:r w:rsidRPr="00AF2213">
              <w:rPr>
                <w:sz w:val="18"/>
                <w:szCs w:val="18"/>
              </w:rPr>
              <w:t xml:space="preserve"> </w:t>
            </w:r>
            <w:proofErr w:type="spellStart"/>
            <w:r w:rsidRPr="00AF2213">
              <w:rPr>
                <w:sz w:val="18"/>
                <w:szCs w:val="18"/>
              </w:rPr>
              <w:t>skaičius</w:t>
            </w:r>
            <w:proofErr w:type="spellEnd"/>
            <w:r w:rsidRPr="00AF2213">
              <w:rPr>
                <w:sz w:val="18"/>
                <w:szCs w:val="18"/>
              </w:rPr>
              <w:t>:</w:t>
            </w:r>
          </w:p>
        </w:tc>
        <w:tc>
          <w:tcPr>
            <w:tcW w:w="5395" w:type="dxa"/>
            <w:shd w:val="clear" w:color="auto" w:fill="FFFFFF" w:themeFill="background1"/>
            <w:vAlign w:val="center"/>
          </w:tcPr>
          <w:p w14:paraId="7FF0ACAD" w14:textId="77777777" w:rsidR="00F12C83" w:rsidRPr="00AF2213" w:rsidRDefault="00F12C83" w:rsidP="00A63CE3">
            <w:pPr>
              <w:rPr>
                <w:b/>
                <w:sz w:val="18"/>
                <w:szCs w:val="18"/>
              </w:rPr>
            </w:pPr>
          </w:p>
        </w:tc>
      </w:tr>
      <w:tr w:rsidR="00F12C83" w14:paraId="6168EE67" w14:textId="77777777" w:rsidTr="00233B0C">
        <w:trPr>
          <w:trHeight w:val="284"/>
        </w:trPr>
        <w:tc>
          <w:tcPr>
            <w:tcW w:w="5395" w:type="dxa"/>
            <w:vAlign w:val="center"/>
          </w:tcPr>
          <w:p w14:paraId="354E552A" w14:textId="70C9F842" w:rsidR="00F12C83" w:rsidRPr="00AF2213" w:rsidRDefault="00326E9D" w:rsidP="001B654C">
            <w:pPr>
              <w:rPr>
                <w:sz w:val="18"/>
                <w:szCs w:val="18"/>
              </w:rPr>
            </w:pPr>
            <w:permStart w:id="1994155137" w:edGrp="everyone" w:colFirst="1" w:colLast="1"/>
            <w:permEnd w:id="222576907"/>
            <w:proofErr w:type="spellStart"/>
            <w:r w:rsidRPr="00AF2213">
              <w:rPr>
                <w:sz w:val="18"/>
                <w:szCs w:val="18"/>
              </w:rPr>
              <w:t>Viešbučio</w:t>
            </w:r>
            <w:proofErr w:type="spellEnd"/>
            <w:r w:rsidRPr="00AF2213">
              <w:rPr>
                <w:sz w:val="18"/>
                <w:szCs w:val="18"/>
              </w:rPr>
              <w:t xml:space="preserve"> </w:t>
            </w:r>
            <w:proofErr w:type="spellStart"/>
            <w:r w:rsidRPr="00AF2213">
              <w:rPr>
                <w:sz w:val="18"/>
                <w:szCs w:val="18"/>
              </w:rPr>
              <w:t>pavadinimas</w:t>
            </w:r>
            <w:proofErr w:type="spellEnd"/>
            <w:r w:rsidRPr="00AF2213">
              <w:rPr>
                <w:sz w:val="18"/>
                <w:szCs w:val="18"/>
              </w:rPr>
              <w:t>:</w:t>
            </w:r>
          </w:p>
        </w:tc>
        <w:tc>
          <w:tcPr>
            <w:tcW w:w="5395" w:type="dxa"/>
            <w:shd w:val="clear" w:color="auto" w:fill="FFFFFF" w:themeFill="background1"/>
            <w:vAlign w:val="center"/>
          </w:tcPr>
          <w:p w14:paraId="1925FD09" w14:textId="6F0659E3" w:rsidR="00F12C83" w:rsidRPr="00AF2213" w:rsidRDefault="00F12C83" w:rsidP="00A63CE3">
            <w:pPr>
              <w:rPr>
                <w:b/>
                <w:sz w:val="18"/>
                <w:szCs w:val="18"/>
              </w:rPr>
            </w:pPr>
          </w:p>
        </w:tc>
      </w:tr>
      <w:tr w:rsidR="00F12C83" w14:paraId="7A6D8C75" w14:textId="77777777" w:rsidTr="00233B0C">
        <w:trPr>
          <w:trHeight w:val="284"/>
        </w:trPr>
        <w:tc>
          <w:tcPr>
            <w:tcW w:w="5395" w:type="dxa"/>
            <w:vAlign w:val="center"/>
          </w:tcPr>
          <w:p w14:paraId="118EBEBC" w14:textId="3998E2CB" w:rsidR="00F12C83" w:rsidRPr="00AF2213" w:rsidRDefault="00326E9D" w:rsidP="001B654C">
            <w:pPr>
              <w:rPr>
                <w:sz w:val="18"/>
                <w:szCs w:val="18"/>
              </w:rPr>
            </w:pPr>
            <w:permStart w:id="384764831" w:edGrp="everyone" w:colFirst="1" w:colLast="1"/>
            <w:permEnd w:id="1994155137"/>
            <w:proofErr w:type="spellStart"/>
            <w:r w:rsidRPr="00AF2213">
              <w:rPr>
                <w:sz w:val="18"/>
                <w:szCs w:val="18"/>
              </w:rPr>
              <w:t>Kambario</w:t>
            </w:r>
            <w:proofErr w:type="spellEnd"/>
            <w:r w:rsidRPr="00AF2213">
              <w:rPr>
                <w:sz w:val="18"/>
                <w:szCs w:val="18"/>
              </w:rPr>
              <w:t xml:space="preserve"> </w:t>
            </w:r>
            <w:proofErr w:type="spellStart"/>
            <w:r w:rsidRPr="00AF2213">
              <w:rPr>
                <w:sz w:val="18"/>
                <w:szCs w:val="18"/>
              </w:rPr>
              <w:t>tipas</w:t>
            </w:r>
            <w:proofErr w:type="spellEnd"/>
            <w:r w:rsidRPr="00AF2213">
              <w:rPr>
                <w:sz w:val="18"/>
                <w:szCs w:val="18"/>
              </w:rPr>
              <w:t>:</w:t>
            </w:r>
          </w:p>
        </w:tc>
        <w:tc>
          <w:tcPr>
            <w:tcW w:w="5395" w:type="dxa"/>
            <w:shd w:val="clear" w:color="auto" w:fill="FFFFFF" w:themeFill="background1"/>
            <w:vAlign w:val="center"/>
          </w:tcPr>
          <w:p w14:paraId="2C37F98E" w14:textId="2F69203C" w:rsidR="00F12C83" w:rsidRPr="00AF2213" w:rsidRDefault="00F12C83" w:rsidP="00A63CE3">
            <w:pPr>
              <w:rPr>
                <w:b/>
                <w:sz w:val="18"/>
                <w:szCs w:val="18"/>
              </w:rPr>
            </w:pPr>
          </w:p>
        </w:tc>
      </w:tr>
      <w:tr w:rsidR="00F12C83" w14:paraId="390A88A2" w14:textId="77777777" w:rsidTr="00233B0C">
        <w:trPr>
          <w:trHeight w:val="284"/>
        </w:trPr>
        <w:tc>
          <w:tcPr>
            <w:tcW w:w="5395" w:type="dxa"/>
            <w:vAlign w:val="center"/>
          </w:tcPr>
          <w:p w14:paraId="57B25678" w14:textId="4CAE0EED" w:rsidR="00F12C83" w:rsidRPr="00AF2213" w:rsidRDefault="00326E9D" w:rsidP="001B654C">
            <w:pPr>
              <w:rPr>
                <w:sz w:val="18"/>
                <w:szCs w:val="18"/>
              </w:rPr>
            </w:pPr>
            <w:permStart w:id="546266695" w:edGrp="everyone" w:colFirst="1" w:colLast="1"/>
            <w:permEnd w:id="384764831"/>
            <w:proofErr w:type="spellStart"/>
            <w:r w:rsidRPr="00AF2213">
              <w:rPr>
                <w:sz w:val="18"/>
                <w:szCs w:val="18"/>
              </w:rPr>
              <w:t>Maitinimo</w:t>
            </w:r>
            <w:proofErr w:type="spellEnd"/>
            <w:r w:rsidRPr="00AF2213">
              <w:rPr>
                <w:sz w:val="18"/>
                <w:szCs w:val="18"/>
              </w:rPr>
              <w:t xml:space="preserve"> </w:t>
            </w:r>
            <w:proofErr w:type="spellStart"/>
            <w:r w:rsidRPr="00AF2213">
              <w:rPr>
                <w:sz w:val="18"/>
                <w:szCs w:val="18"/>
              </w:rPr>
              <w:t>tipas</w:t>
            </w:r>
            <w:proofErr w:type="spellEnd"/>
            <w:r w:rsidRPr="00AF2213">
              <w:rPr>
                <w:sz w:val="18"/>
                <w:szCs w:val="18"/>
              </w:rPr>
              <w:t>:</w:t>
            </w:r>
          </w:p>
        </w:tc>
        <w:tc>
          <w:tcPr>
            <w:tcW w:w="5395" w:type="dxa"/>
            <w:shd w:val="clear" w:color="auto" w:fill="FFFFFF" w:themeFill="background1"/>
            <w:vAlign w:val="center"/>
          </w:tcPr>
          <w:p w14:paraId="6FAC1E12" w14:textId="33AA82CF" w:rsidR="00F12C83" w:rsidRPr="00AF2213" w:rsidRDefault="00F12C83" w:rsidP="00A63CE3">
            <w:pPr>
              <w:rPr>
                <w:b/>
                <w:sz w:val="18"/>
                <w:szCs w:val="18"/>
              </w:rPr>
            </w:pPr>
          </w:p>
        </w:tc>
      </w:tr>
      <w:tr w:rsidR="00F12C83" w14:paraId="42394BB7" w14:textId="77777777" w:rsidTr="00233B0C">
        <w:trPr>
          <w:trHeight w:val="419"/>
        </w:trPr>
        <w:tc>
          <w:tcPr>
            <w:tcW w:w="5395" w:type="dxa"/>
            <w:vAlign w:val="center"/>
          </w:tcPr>
          <w:p w14:paraId="64287E80" w14:textId="1775377A" w:rsidR="00F12C83" w:rsidRPr="00AF2213" w:rsidRDefault="00326E9D" w:rsidP="001B654C">
            <w:pPr>
              <w:rPr>
                <w:sz w:val="18"/>
                <w:szCs w:val="18"/>
              </w:rPr>
            </w:pPr>
            <w:permStart w:id="1794004463" w:edGrp="everyone" w:colFirst="1" w:colLast="1"/>
            <w:permEnd w:id="546266695"/>
            <w:proofErr w:type="spellStart"/>
            <w:r w:rsidRPr="00AF2213">
              <w:rPr>
                <w:sz w:val="18"/>
                <w:szCs w:val="18"/>
              </w:rPr>
              <w:t>Skrydžio</w:t>
            </w:r>
            <w:proofErr w:type="spellEnd"/>
            <w:r w:rsidRPr="00AF2213">
              <w:rPr>
                <w:sz w:val="18"/>
                <w:szCs w:val="18"/>
              </w:rPr>
              <w:t xml:space="preserve"> </w:t>
            </w:r>
            <w:proofErr w:type="spellStart"/>
            <w:r w:rsidRPr="00AF2213">
              <w:rPr>
                <w:sz w:val="18"/>
                <w:szCs w:val="18"/>
              </w:rPr>
              <w:t>informacija</w:t>
            </w:r>
            <w:proofErr w:type="spellEnd"/>
            <w:r w:rsidRPr="00AF2213">
              <w:rPr>
                <w:sz w:val="18"/>
                <w:szCs w:val="18"/>
              </w:rPr>
              <w:t>:</w:t>
            </w:r>
          </w:p>
        </w:tc>
        <w:tc>
          <w:tcPr>
            <w:tcW w:w="5395" w:type="dxa"/>
            <w:shd w:val="clear" w:color="auto" w:fill="FFFFFF" w:themeFill="background1"/>
            <w:vAlign w:val="center"/>
          </w:tcPr>
          <w:p w14:paraId="59DE337F" w14:textId="3B416B5A" w:rsidR="006523CF" w:rsidRPr="006523CF" w:rsidRDefault="006523CF" w:rsidP="0026241A">
            <w:pPr>
              <w:rPr>
                <w:b/>
                <w:sz w:val="16"/>
                <w:szCs w:val="16"/>
              </w:rPr>
            </w:pPr>
          </w:p>
          <w:p w14:paraId="0089D191" w14:textId="6F9D848A" w:rsidR="0026241A" w:rsidRPr="00560F87" w:rsidRDefault="0026241A" w:rsidP="0026241A">
            <w:pPr>
              <w:rPr>
                <w:b/>
                <w:sz w:val="16"/>
                <w:szCs w:val="16"/>
              </w:rPr>
            </w:pPr>
          </w:p>
        </w:tc>
      </w:tr>
      <w:tr w:rsidR="00B86D7E" w14:paraId="66707778" w14:textId="77777777" w:rsidTr="00233B0C">
        <w:trPr>
          <w:trHeight w:val="284"/>
        </w:trPr>
        <w:tc>
          <w:tcPr>
            <w:tcW w:w="5395" w:type="dxa"/>
            <w:vAlign w:val="center"/>
          </w:tcPr>
          <w:p w14:paraId="379013AE" w14:textId="748DBD66" w:rsidR="00B86D7E" w:rsidRPr="00AF2213" w:rsidRDefault="00B86D7E" w:rsidP="001B654C">
            <w:pPr>
              <w:rPr>
                <w:sz w:val="18"/>
                <w:szCs w:val="18"/>
                <w:lang w:val="lt-LT"/>
              </w:rPr>
            </w:pPr>
            <w:permStart w:id="1081944371" w:edGrp="everyone" w:colFirst="1" w:colLast="1"/>
            <w:permEnd w:id="1794004463"/>
            <w:r w:rsidRPr="00AF2213">
              <w:rPr>
                <w:sz w:val="18"/>
                <w:szCs w:val="18"/>
              </w:rPr>
              <w:t>Ve</w:t>
            </w:r>
            <w:proofErr w:type="spellStart"/>
            <w:r w:rsidRPr="00AF2213">
              <w:rPr>
                <w:sz w:val="18"/>
                <w:szCs w:val="18"/>
                <w:lang w:val="lt-LT"/>
              </w:rPr>
              <w:t>žėjo</w:t>
            </w:r>
            <w:proofErr w:type="spellEnd"/>
            <w:r w:rsidRPr="00AF2213">
              <w:rPr>
                <w:sz w:val="18"/>
                <w:szCs w:val="18"/>
                <w:lang w:val="lt-LT"/>
              </w:rPr>
              <w:t xml:space="preserve"> pavadinimas:</w:t>
            </w:r>
          </w:p>
        </w:tc>
        <w:tc>
          <w:tcPr>
            <w:tcW w:w="5395" w:type="dxa"/>
            <w:shd w:val="clear" w:color="auto" w:fill="FFFFFF" w:themeFill="background1"/>
            <w:vAlign w:val="center"/>
          </w:tcPr>
          <w:p w14:paraId="2D4FB8C7" w14:textId="3C4EBCB7" w:rsidR="00B86D7E" w:rsidRPr="00AF2213" w:rsidRDefault="00B86D7E" w:rsidP="00A63CE3">
            <w:pPr>
              <w:rPr>
                <w:b/>
                <w:sz w:val="18"/>
                <w:szCs w:val="18"/>
              </w:rPr>
            </w:pPr>
          </w:p>
        </w:tc>
      </w:tr>
      <w:tr w:rsidR="00326E9D" w14:paraId="13C0AFDF" w14:textId="77777777" w:rsidTr="00233B0C">
        <w:trPr>
          <w:trHeight w:val="284"/>
        </w:trPr>
        <w:tc>
          <w:tcPr>
            <w:tcW w:w="5395" w:type="dxa"/>
            <w:vAlign w:val="center"/>
          </w:tcPr>
          <w:p w14:paraId="34E25C57" w14:textId="4973FD54" w:rsidR="00326E9D" w:rsidRPr="00AF2213" w:rsidRDefault="00326E9D" w:rsidP="001B654C">
            <w:pPr>
              <w:rPr>
                <w:sz w:val="18"/>
                <w:szCs w:val="18"/>
              </w:rPr>
            </w:pPr>
            <w:permStart w:id="1825467485" w:edGrp="everyone" w:colFirst="1" w:colLast="1"/>
            <w:permEnd w:id="1081944371"/>
            <w:proofErr w:type="spellStart"/>
            <w:r w:rsidRPr="00AF2213">
              <w:rPr>
                <w:sz w:val="18"/>
                <w:szCs w:val="18"/>
              </w:rPr>
              <w:t>Bagažas</w:t>
            </w:r>
            <w:proofErr w:type="spellEnd"/>
            <w:r w:rsidRPr="00AF2213">
              <w:rPr>
                <w:sz w:val="18"/>
                <w:szCs w:val="18"/>
              </w:rPr>
              <w:t>:</w:t>
            </w:r>
          </w:p>
        </w:tc>
        <w:tc>
          <w:tcPr>
            <w:tcW w:w="5395" w:type="dxa"/>
            <w:shd w:val="clear" w:color="auto" w:fill="FFFFFF" w:themeFill="background1"/>
            <w:vAlign w:val="center"/>
          </w:tcPr>
          <w:p w14:paraId="6AFD555D" w14:textId="45BB44E4" w:rsidR="00326E9D" w:rsidRPr="00AF2213" w:rsidRDefault="00326E9D" w:rsidP="00A63CE3">
            <w:pPr>
              <w:rPr>
                <w:b/>
                <w:sz w:val="18"/>
                <w:szCs w:val="18"/>
              </w:rPr>
            </w:pPr>
          </w:p>
        </w:tc>
      </w:tr>
      <w:tr w:rsidR="00326E9D" w14:paraId="0F5E8DF4" w14:textId="77777777" w:rsidTr="00233B0C">
        <w:trPr>
          <w:trHeight w:val="284"/>
        </w:trPr>
        <w:tc>
          <w:tcPr>
            <w:tcW w:w="5395" w:type="dxa"/>
            <w:vAlign w:val="center"/>
          </w:tcPr>
          <w:p w14:paraId="3541E8CF" w14:textId="4F23578D" w:rsidR="00326E9D" w:rsidRPr="00AF2213" w:rsidRDefault="00326E9D" w:rsidP="001B654C">
            <w:pPr>
              <w:rPr>
                <w:sz w:val="18"/>
                <w:szCs w:val="18"/>
              </w:rPr>
            </w:pPr>
            <w:permStart w:id="1130180405" w:edGrp="everyone" w:colFirst="1" w:colLast="1"/>
            <w:permEnd w:id="1825467485"/>
            <w:proofErr w:type="spellStart"/>
            <w:r w:rsidRPr="00AF2213">
              <w:rPr>
                <w:sz w:val="18"/>
                <w:szCs w:val="18"/>
              </w:rPr>
              <w:t>Pervežimas</w:t>
            </w:r>
            <w:proofErr w:type="spellEnd"/>
            <w:r w:rsidRPr="00AF2213">
              <w:rPr>
                <w:sz w:val="18"/>
                <w:szCs w:val="18"/>
              </w:rPr>
              <w:t>:</w:t>
            </w:r>
          </w:p>
        </w:tc>
        <w:tc>
          <w:tcPr>
            <w:tcW w:w="5395" w:type="dxa"/>
            <w:shd w:val="clear" w:color="auto" w:fill="FFFFFF" w:themeFill="background1"/>
            <w:vAlign w:val="center"/>
          </w:tcPr>
          <w:p w14:paraId="3C8D2F5B" w14:textId="5B5F30A8" w:rsidR="00326E9D" w:rsidRPr="00AF2213" w:rsidRDefault="00326E9D" w:rsidP="00A63CE3">
            <w:pPr>
              <w:rPr>
                <w:b/>
                <w:sz w:val="18"/>
                <w:szCs w:val="18"/>
              </w:rPr>
            </w:pPr>
          </w:p>
        </w:tc>
      </w:tr>
      <w:permEnd w:id="1130180405"/>
    </w:tbl>
    <w:p w14:paraId="0721936E" w14:textId="77777777" w:rsidR="00B86D7E" w:rsidRDefault="00B86D7E" w:rsidP="00B86D7E">
      <w:pPr>
        <w:spacing w:line="360" w:lineRule="auto"/>
        <w:rPr>
          <w:b/>
        </w:rPr>
      </w:pPr>
    </w:p>
    <w:p w14:paraId="43BC9B8E" w14:textId="00423616" w:rsidR="001B654C" w:rsidRDefault="001B654C" w:rsidP="00BC1A3D">
      <w:pPr>
        <w:spacing w:line="360" w:lineRule="auto"/>
        <w:jc w:val="center"/>
        <w:rPr>
          <w:b/>
        </w:rPr>
      </w:pPr>
      <w:r w:rsidRPr="001B654C">
        <w:rPr>
          <w:b/>
        </w:rPr>
        <w:t>KELIONĖS KAINA IR ATSISKAITYMAS</w:t>
      </w:r>
    </w:p>
    <w:tbl>
      <w:tblPr>
        <w:tblStyle w:val="TableGrid"/>
        <w:tblW w:w="10800" w:type="dxa"/>
        <w:tblLook w:val="04A0" w:firstRow="1" w:lastRow="0" w:firstColumn="1" w:lastColumn="0" w:noHBand="0" w:noVBand="1"/>
      </w:tblPr>
      <w:tblGrid>
        <w:gridCol w:w="2415"/>
        <w:gridCol w:w="2415"/>
        <w:gridCol w:w="1194"/>
        <w:gridCol w:w="1194"/>
        <w:gridCol w:w="1194"/>
        <w:gridCol w:w="1194"/>
        <w:gridCol w:w="1194"/>
      </w:tblGrid>
      <w:tr w:rsidR="00AF2213" w14:paraId="46140CE3" w14:textId="12FCCC50" w:rsidTr="00AF2213">
        <w:trPr>
          <w:trHeight w:val="305"/>
        </w:trPr>
        <w:tc>
          <w:tcPr>
            <w:tcW w:w="4830" w:type="dxa"/>
            <w:gridSpan w:val="2"/>
            <w:tcBorders>
              <w:top w:val="nil"/>
              <w:left w:val="nil"/>
              <w:bottom w:val="single" w:sz="4" w:space="0" w:color="auto"/>
              <w:right w:val="single" w:sz="4" w:space="0" w:color="auto"/>
            </w:tcBorders>
            <w:vAlign w:val="center"/>
          </w:tcPr>
          <w:p w14:paraId="623C2926" w14:textId="77777777" w:rsidR="00AF2213" w:rsidRDefault="00AF2213" w:rsidP="001B654C">
            <w:pPr>
              <w:jc w:val="center"/>
              <w:rPr>
                <w:b/>
              </w:rPr>
            </w:pPr>
          </w:p>
        </w:tc>
        <w:tc>
          <w:tcPr>
            <w:tcW w:w="1194" w:type="dxa"/>
            <w:tcBorders>
              <w:left w:val="single" w:sz="4" w:space="0" w:color="auto"/>
            </w:tcBorders>
            <w:vAlign w:val="center"/>
          </w:tcPr>
          <w:p w14:paraId="7E08FE46" w14:textId="2F1A29AF" w:rsidR="00AF2213" w:rsidRPr="00AF2213" w:rsidRDefault="00AF2213" w:rsidP="00AF2213">
            <w:pPr>
              <w:jc w:val="center"/>
              <w:rPr>
                <w:sz w:val="18"/>
                <w:szCs w:val="18"/>
              </w:rPr>
            </w:pPr>
            <w:r>
              <w:rPr>
                <w:sz w:val="18"/>
                <w:szCs w:val="18"/>
              </w:rPr>
              <w:t>1</w:t>
            </w:r>
          </w:p>
        </w:tc>
        <w:tc>
          <w:tcPr>
            <w:tcW w:w="1194" w:type="dxa"/>
            <w:tcBorders>
              <w:left w:val="single" w:sz="4" w:space="0" w:color="auto"/>
            </w:tcBorders>
            <w:vAlign w:val="center"/>
          </w:tcPr>
          <w:p w14:paraId="3A0FC462" w14:textId="19BDEDED" w:rsidR="00AF2213" w:rsidRPr="00AF2213" w:rsidRDefault="00AF2213" w:rsidP="00AF2213">
            <w:pPr>
              <w:jc w:val="center"/>
              <w:rPr>
                <w:sz w:val="18"/>
                <w:szCs w:val="18"/>
              </w:rPr>
            </w:pPr>
            <w:r>
              <w:rPr>
                <w:sz w:val="18"/>
                <w:szCs w:val="18"/>
              </w:rPr>
              <w:t>2</w:t>
            </w:r>
          </w:p>
        </w:tc>
        <w:tc>
          <w:tcPr>
            <w:tcW w:w="1194" w:type="dxa"/>
            <w:tcBorders>
              <w:left w:val="single" w:sz="4" w:space="0" w:color="auto"/>
            </w:tcBorders>
            <w:vAlign w:val="center"/>
          </w:tcPr>
          <w:p w14:paraId="09EDAE4F" w14:textId="265D5E4A" w:rsidR="00AF2213" w:rsidRPr="00AF2213" w:rsidRDefault="00AF2213" w:rsidP="00AF2213">
            <w:pPr>
              <w:jc w:val="center"/>
              <w:rPr>
                <w:sz w:val="18"/>
                <w:szCs w:val="18"/>
              </w:rPr>
            </w:pPr>
            <w:r>
              <w:rPr>
                <w:sz w:val="18"/>
                <w:szCs w:val="18"/>
              </w:rPr>
              <w:t>3</w:t>
            </w:r>
          </w:p>
        </w:tc>
        <w:tc>
          <w:tcPr>
            <w:tcW w:w="1194" w:type="dxa"/>
            <w:tcBorders>
              <w:left w:val="single" w:sz="4" w:space="0" w:color="auto"/>
            </w:tcBorders>
            <w:vAlign w:val="center"/>
          </w:tcPr>
          <w:p w14:paraId="7E44C3D8" w14:textId="66F6F168" w:rsidR="00AF2213" w:rsidRPr="00AF2213" w:rsidRDefault="00AF2213" w:rsidP="00AF2213">
            <w:pPr>
              <w:jc w:val="center"/>
              <w:rPr>
                <w:sz w:val="18"/>
                <w:szCs w:val="18"/>
              </w:rPr>
            </w:pPr>
            <w:r>
              <w:rPr>
                <w:sz w:val="18"/>
                <w:szCs w:val="18"/>
              </w:rPr>
              <w:t>4</w:t>
            </w:r>
          </w:p>
        </w:tc>
        <w:tc>
          <w:tcPr>
            <w:tcW w:w="1194" w:type="dxa"/>
            <w:tcBorders>
              <w:left w:val="single" w:sz="4" w:space="0" w:color="auto"/>
            </w:tcBorders>
            <w:vAlign w:val="center"/>
          </w:tcPr>
          <w:p w14:paraId="0736D2B0" w14:textId="2A980949" w:rsidR="00AF2213" w:rsidRPr="00AF2213" w:rsidRDefault="00AF2213" w:rsidP="00AF2213">
            <w:pPr>
              <w:jc w:val="center"/>
              <w:rPr>
                <w:sz w:val="18"/>
                <w:szCs w:val="18"/>
              </w:rPr>
            </w:pPr>
            <w:r>
              <w:rPr>
                <w:sz w:val="18"/>
                <w:szCs w:val="18"/>
              </w:rPr>
              <w:t>5</w:t>
            </w:r>
          </w:p>
        </w:tc>
      </w:tr>
      <w:tr w:rsidR="00AF2213" w14:paraId="529B0EB9" w14:textId="5D3D5133" w:rsidTr="00233B0C">
        <w:trPr>
          <w:trHeight w:val="159"/>
        </w:trPr>
        <w:tc>
          <w:tcPr>
            <w:tcW w:w="4830" w:type="dxa"/>
            <w:gridSpan w:val="2"/>
            <w:tcBorders>
              <w:top w:val="single" w:sz="4" w:space="0" w:color="auto"/>
              <w:bottom w:val="single" w:sz="4" w:space="0" w:color="auto"/>
              <w:right w:val="single" w:sz="4" w:space="0" w:color="auto"/>
            </w:tcBorders>
            <w:vAlign w:val="center"/>
          </w:tcPr>
          <w:p w14:paraId="17E41C44" w14:textId="09897F01" w:rsidR="00AF2213" w:rsidRPr="00AF2213" w:rsidRDefault="00AF2213" w:rsidP="00317458">
            <w:pPr>
              <w:rPr>
                <w:sz w:val="18"/>
                <w:szCs w:val="18"/>
              </w:rPr>
            </w:pPr>
            <w:permStart w:id="1783187613" w:edGrp="everyone" w:colFirst="5" w:colLast="5"/>
            <w:permStart w:id="1396520401" w:edGrp="everyone" w:colFirst="4" w:colLast="4"/>
            <w:permStart w:id="1883640538" w:edGrp="everyone" w:colFirst="3" w:colLast="3"/>
            <w:permStart w:id="658245302" w:edGrp="everyone" w:colFirst="2" w:colLast="2"/>
            <w:permStart w:id="949836250" w:edGrp="everyone" w:colFirst="1" w:colLast="1"/>
            <w:proofErr w:type="spellStart"/>
            <w:r w:rsidRPr="00AF2213">
              <w:rPr>
                <w:sz w:val="18"/>
                <w:szCs w:val="18"/>
              </w:rPr>
              <w:t>Kelionės</w:t>
            </w:r>
            <w:proofErr w:type="spellEnd"/>
            <w:r w:rsidRPr="00AF2213">
              <w:rPr>
                <w:sz w:val="18"/>
                <w:szCs w:val="18"/>
              </w:rPr>
              <w:t xml:space="preserve"> </w:t>
            </w:r>
            <w:proofErr w:type="spellStart"/>
            <w:r w:rsidRPr="00AF2213">
              <w:rPr>
                <w:sz w:val="18"/>
                <w:szCs w:val="18"/>
              </w:rPr>
              <w:t>kaina</w:t>
            </w:r>
            <w:proofErr w:type="spellEnd"/>
            <w:r w:rsidRPr="00AF2213">
              <w:rPr>
                <w:sz w:val="18"/>
                <w:szCs w:val="18"/>
              </w:rPr>
              <w:t xml:space="preserve"> </w:t>
            </w:r>
            <w:proofErr w:type="spellStart"/>
            <w:r w:rsidRPr="00AF2213">
              <w:rPr>
                <w:sz w:val="18"/>
                <w:szCs w:val="18"/>
              </w:rPr>
              <w:t>asmeniui</w:t>
            </w:r>
            <w:proofErr w:type="spellEnd"/>
            <w:r w:rsidRPr="00AF2213">
              <w:rPr>
                <w:sz w:val="18"/>
                <w:szCs w:val="18"/>
              </w:rPr>
              <w:t>:</w:t>
            </w:r>
          </w:p>
        </w:tc>
        <w:tc>
          <w:tcPr>
            <w:tcW w:w="1194" w:type="dxa"/>
            <w:tcBorders>
              <w:left w:val="single" w:sz="4" w:space="0" w:color="auto"/>
            </w:tcBorders>
            <w:shd w:val="clear" w:color="auto" w:fill="FFFFFF" w:themeFill="background1"/>
            <w:vAlign w:val="center"/>
          </w:tcPr>
          <w:p w14:paraId="36B88C6D" w14:textId="40EF54F9"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FFFFFF" w:themeFill="background1"/>
            <w:vAlign w:val="center"/>
          </w:tcPr>
          <w:p w14:paraId="60F002BE" w14:textId="389BB2DE"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FFFFFF" w:themeFill="background1"/>
            <w:vAlign w:val="center"/>
          </w:tcPr>
          <w:p w14:paraId="72A6285C" w14:textId="4829C364"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FFFFFF" w:themeFill="background1"/>
            <w:vAlign w:val="center"/>
          </w:tcPr>
          <w:p w14:paraId="6B673C7E" w14:textId="0539BDE1"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FFFFFF" w:themeFill="background1"/>
            <w:vAlign w:val="center"/>
          </w:tcPr>
          <w:p w14:paraId="1460F243" w14:textId="13361F75" w:rsidR="00AF2213" w:rsidRPr="00AF2213" w:rsidRDefault="00AF2213" w:rsidP="001B654C">
            <w:pPr>
              <w:jc w:val="center"/>
              <w:rPr>
                <w:b/>
                <w:sz w:val="18"/>
                <w:szCs w:val="18"/>
              </w:rPr>
            </w:pPr>
            <w:r w:rsidRPr="00AF2213">
              <w:rPr>
                <w:b/>
                <w:sz w:val="18"/>
                <w:szCs w:val="18"/>
              </w:rPr>
              <w:t>€</w:t>
            </w:r>
          </w:p>
        </w:tc>
      </w:tr>
      <w:tr w:rsidR="00AF2213" w14:paraId="2F435D0F" w14:textId="77777777" w:rsidTr="00233B0C">
        <w:trPr>
          <w:trHeight w:val="178"/>
        </w:trPr>
        <w:tc>
          <w:tcPr>
            <w:tcW w:w="2415" w:type="dxa"/>
            <w:vMerge w:val="restart"/>
            <w:tcBorders>
              <w:top w:val="single" w:sz="4" w:space="0" w:color="auto"/>
            </w:tcBorders>
            <w:vAlign w:val="center"/>
          </w:tcPr>
          <w:p w14:paraId="613FB375" w14:textId="77777777" w:rsidR="00AF2213" w:rsidRPr="00AF2213" w:rsidRDefault="00AF2213" w:rsidP="00317458">
            <w:pPr>
              <w:rPr>
                <w:sz w:val="18"/>
                <w:szCs w:val="18"/>
              </w:rPr>
            </w:pPr>
            <w:permStart w:id="788937382" w:edGrp="everyone" w:colFirst="6" w:colLast="6"/>
            <w:permStart w:id="1433164507" w:edGrp="everyone" w:colFirst="5" w:colLast="5"/>
            <w:permStart w:id="2015048369" w:edGrp="everyone" w:colFirst="4" w:colLast="4"/>
            <w:permStart w:id="52461072" w:edGrp="everyone" w:colFirst="3" w:colLast="3"/>
            <w:permStart w:id="848378347" w:edGrp="everyone" w:colFirst="2" w:colLast="2"/>
            <w:permStart w:id="80767109" w:edGrp="everyone" w:colFirst="1" w:colLast="1"/>
            <w:permEnd w:id="1783187613"/>
            <w:permEnd w:id="1396520401"/>
            <w:permEnd w:id="1883640538"/>
            <w:permEnd w:id="658245302"/>
            <w:permEnd w:id="949836250"/>
            <w:proofErr w:type="spellStart"/>
            <w:r w:rsidRPr="00AF2213">
              <w:rPr>
                <w:sz w:val="18"/>
                <w:szCs w:val="18"/>
              </w:rPr>
              <w:t>Papildomos</w:t>
            </w:r>
            <w:proofErr w:type="spellEnd"/>
            <w:r w:rsidRPr="00AF2213">
              <w:rPr>
                <w:sz w:val="18"/>
                <w:szCs w:val="18"/>
              </w:rPr>
              <w:t xml:space="preserve"> </w:t>
            </w:r>
            <w:proofErr w:type="spellStart"/>
            <w:r w:rsidRPr="00AF2213">
              <w:rPr>
                <w:sz w:val="18"/>
                <w:szCs w:val="18"/>
              </w:rPr>
              <w:t>paslaugos</w:t>
            </w:r>
            <w:proofErr w:type="spellEnd"/>
            <w:r w:rsidRPr="00AF2213">
              <w:rPr>
                <w:sz w:val="18"/>
                <w:szCs w:val="18"/>
              </w:rPr>
              <w:t>:</w:t>
            </w:r>
          </w:p>
        </w:tc>
        <w:tc>
          <w:tcPr>
            <w:tcW w:w="2415" w:type="dxa"/>
            <w:tcBorders>
              <w:top w:val="single" w:sz="4" w:space="0" w:color="auto"/>
            </w:tcBorders>
            <w:vAlign w:val="center"/>
          </w:tcPr>
          <w:p w14:paraId="52917CA0" w14:textId="78FEC7B0" w:rsidR="00AF2213" w:rsidRPr="00AF2213" w:rsidRDefault="00AF2213" w:rsidP="00317458">
            <w:pPr>
              <w:rPr>
                <w:sz w:val="18"/>
                <w:szCs w:val="18"/>
              </w:rPr>
            </w:pPr>
          </w:p>
        </w:tc>
        <w:tc>
          <w:tcPr>
            <w:tcW w:w="1194" w:type="dxa"/>
            <w:shd w:val="clear" w:color="auto" w:fill="FFFFFF" w:themeFill="background1"/>
            <w:vAlign w:val="center"/>
          </w:tcPr>
          <w:p w14:paraId="182DA258"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29B9BD39"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559CF079"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00C237B7"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3266DD45" w14:textId="55542573" w:rsidR="00AF2213" w:rsidRPr="00AF2213" w:rsidRDefault="00AF2213" w:rsidP="00AF2213">
            <w:pPr>
              <w:jc w:val="center"/>
              <w:rPr>
                <w:b/>
                <w:sz w:val="18"/>
                <w:szCs w:val="18"/>
              </w:rPr>
            </w:pPr>
          </w:p>
        </w:tc>
      </w:tr>
      <w:tr w:rsidR="00AF2213" w14:paraId="4DFA303B" w14:textId="77777777" w:rsidTr="00233B0C">
        <w:trPr>
          <w:trHeight w:val="178"/>
        </w:trPr>
        <w:tc>
          <w:tcPr>
            <w:tcW w:w="2415" w:type="dxa"/>
            <w:vMerge/>
            <w:vAlign w:val="center"/>
          </w:tcPr>
          <w:p w14:paraId="3582E102" w14:textId="77777777" w:rsidR="00AF2213" w:rsidRPr="00AF2213" w:rsidRDefault="00AF2213" w:rsidP="00317458">
            <w:pPr>
              <w:rPr>
                <w:sz w:val="18"/>
                <w:szCs w:val="18"/>
              </w:rPr>
            </w:pPr>
            <w:permStart w:id="927760023" w:edGrp="everyone" w:colFirst="6" w:colLast="6"/>
            <w:permStart w:id="478748931" w:edGrp="everyone" w:colFirst="5" w:colLast="5"/>
            <w:permStart w:id="1066429461" w:edGrp="everyone" w:colFirst="4" w:colLast="4"/>
            <w:permStart w:id="2121074637" w:edGrp="everyone" w:colFirst="3" w:colLast="3"/>
            <w:permStart w:id="1861050900" w:edGrp="everyone" w:colFirst="2" w:colLast="2"/>
            <w:permStart w:id="34700025" w:edGrp="everyone" w:colFirst="1" w:colLast="1"/>
            <w:permEnd w:id="788937382"/>
            <w:permEnd w:id="1433164507"/>
            <w:permEnd w:id="2015048369"/>
            <w:permEnd w:id="52461072"/>
            <w:permEnd w:id="848378347"/>
            <w:permEnd w:id="80767109"/>
          </w:p>
        </w:tc>
        <w:tc>
          <w:tcPr>
            <w:tcW w:w="2415" w:type="dxa"/>
            <w:vAlign w:val="center"/>
          </w:tcPr>
          <w:p w14:paraId="5683BC00" w14:textId="54D975A3" w:rsidR="00AF2213" w:rsidRPr="00AF2213" w:rsidRDefault="00AF2213" w:rsidP="00317458">
            <w:pPr>
              <w:rPr>
                <w:sz w:val="18"/>
                <w:szCs w:val="18"/>
              </w:rPr>
            </w:pPr>
          </w:p>
        </w:tc>
        <w:tc>
          <w:tcPr>
            <w:tcW w:w="1194" w:type="dxa"/>
            <w:shd w:val="clear" w:color="auto" w:fill="FFFFFF" w:themeFill="background1"/>
            <w:vAlign w:val="center"/>
          </w:tcPr>
          <w:p w14:paraId="16C3F343" w14:textId="1376FC2D" w:rsidR="00AF2213" w:rsidRPr="00AF2213" w:rsidRDefault="00AF2213" w:rsidP="006523CF">
            <w:pPr>
              <w:jc w:val="center"/>
              <w:rPr>
                <w:b/>
                <w:sz w:val="18"/>
                <w:szCs w:val="18"/>
              </w:rPr>
            </w:pPr>
          </w:p>
        </w:tc>
        <w:tc>
          <w:tcPr>
            <w:tcW w:w="1194" w:type="dxa"/>
            <w:shd w:val="clear" w:color="auto" w:fill="FFFFFF" w:themeFill="background1"/>
            <w:vAlign w:val="center"/>
          </w:tcPr>
          <w:p w14:paraId="7658143F"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2C0DBCF5"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2616D773"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16D03E7E" w14:textId="43D32875" w:rsidR="00AF2213" w:rsidRPr="00AF2213" w:rsidRDefault="00AF2213" w:rsidP="00AF2213">
            <w:pPr>
              <w:jc w:val="center"/>
              <w:rPr>
                <w:b/>
                <w:sz w:val="18"/>
                <w:szCs w:val="18"/>
              </w:rPr>
            </w:pPr>
          </w:p>
        </w:tc>
      </w:tr>
      <w:tr w:rsidR="00AF2213" w14:paraId="0DF8F9FB" w14:textId="77777777" w:rsidTr="00233B0C">
        <w:trPr>
          <w:trHeight w:val="178"/>
        </w:trPr>
        <w:tc>
          <w:tcPr>
            <w:tcW w:w="2415" w:type="dxa"/>
            <w:vMerge/>
            <w:tcBorders>
              <w:bottom w:val="single" w:sz="4" w:space="0" w:color="auto"/>
            </w:tcBorders>
            <w:vAlign w:val="center"/>
          </w:tcPr>
          <w:p w14:paraId="3C0632D9" w14:textId="77777777" w:rsidR="00AF2213" w:rsidRPr="00AF2213" w:rsidRDefault="00AF2213" w:rsidP="00317458">
            <w:pPr>
              <w:rPr>
                <w:sz w:val="18"/>
                <w:szCs w:val="18"/>
              </w:rPr>
            </w:pPr>
            <w:permStart w:id="1355362465" w:edGrp="everyone" w:colFirst="6" w:colLast="6"/>
            <w:permStart w:id="44386792" w:edGrp="everyone" w:colFirst="5" w:colLast="5"/>
            <w:permStart w:id="2070567544" w:edGrp="everyone" w:colFirst="4" w:colLast="4"/>
            <w:permStart w:id="1372876612" w:edGrp="everyone" w:colFirst="3" w:colLast="3"/>
            <w:permStart w:id="1218648744" w:edGrp="everyone" w:colFirst="2" w:colLast="2"/>
            <w:permStart w:id="1934824201" w:edGrp="everyone" w:colFirst="1" w:colLast="1"/>
            <w:permEnd w:id="927760023"/>
            <w:permEnd w:id="478748931"/>
            <w:permEnd w:id="1066429461"/>
            <w:permEnd w:id="2121074637"/>
            <w:permEnd w:id="1861050900"/>
            <w:permEnd w:id="34700025"/>
          </w:p>
        </w:tc>
        <w:tc>
          <w:tcPr>
            <w:tcW w:w="2415" w:type="dxa"/>
            <w:tcBorders>
              <w:bottom w:val="single" w:sz="4" w:space="0" w:color="auto"/>
            </w:tcBorders>
            <w:vAlign w:val="center"/>
          </w:tcPr>
          <w:p w14:paraId="2652BDCA" w14:textId="4679718E" w:rsidR="00AF2213" w:rsidRPr="00AF2213" w:rsidRDefault="00AF2213" w:rsidP="00317458">
            <w:pPr>
              <w:rPr>
                <w:sz w:val="18"/>
                <w:szCs w:val="18"/>
              </w:rPr>
            </w:pPr>
          </w:p>
        </w:tc>
        <w:tc>
          <w:tcPr>
            <w:tcW w:w="1194" w:type="dxa"/>
            <w:shd w:val="clear" w:color="auto" w:fill="FFFFFF" w:themeFill="background1"/>
            <w:vAlign w:val="center"/>
          </w:tcPr>
          <w:p w14:paraId="72E41767"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3362C6E0"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6F744DF9"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5BE0380D" w14:textId="77777777" w:rsidR="00AF2213" w:rsidRPr="00AF2213" w:rsidRDefault="00AF2213" w:rsidP="00AF2213">
            <w:pPr>
              <w:jc w:val="center"/>
              <w:rPr>
                <w:b/>
                <w:sz w:val="18"/>
                <w:szCs w:val="18"/>
              </w:rPr>
            </w:pPr>
          </w:p>
        </w:tc>
        <w:tc>
          <w:tcPr>
            <w:tcW w:w="1194" w:type="dxa"/>
            <w:shd w:val="clear" w:color="auto" w:fill="FFFFFF" w:themeFill="background1"/>
            <w:vAlign w:val="center"/>
          </w:tcPr>
          <w:p w14:paraId="4F47BBB5" w14:textId="7815AEE9" w:rsidR="00AF2213" w:rsidRPr="00AF2213" w:rsidRDefault="00AF2213" w:rsidP="00AF2213">
            <w:pPr>
              <w:jc w:val="center"/>
              <w:rPr>
                <w:b/>
                <w:sz w:val="18"/>
                <w:szCs w:val="18"/>
              </w:rPr>
            </w:pPr>
          </w:p>
        </w:tc>
      </w:tr>
      <w:tr w:rsidR="00317458" w14:paraId="5012D266" w14:textId="77777777" w:rsidTr="00233B0C">
        <w:trPr>
          <w:trHeight w:val="178"/>
        </w:trPr>
        <w:tc>
          <w:tcPr>
            <w:tcW w:w="4830" w:type="dxa"/>
            <w:gridSpan w:val="2"/>
            <w:tcBorders>
              <w:top w:val="single" w:sz="4" w:space="0" w:color="auto"/>
              <w:bottom w:val="single" w:sz="4" w:space="0" w:color="auto"/>
            </w:tcBorders>
            <w:vAlign w:val="center"/>
          </w:tcPr>
          <w:p w14:paraId="1675F407" w14:textId="4D284D1A" w:rsidR="00317458" w:rsidRPr="00AF2213" w:rsidRDefault="00317458" w:rsidP="00317458">
            <w:pPr>
              <w:rPr>
                <w:sz w:val="18"/>
                <w:szCs w:val="18"/>
              </w:rPr>
            </w:pPr>
            <w:permStart w:id="2132241311" w:edGrp="everyone" w:colFirst="1" w:colLast="1"/>
            <w:permEnd w:id="1355362465"/>
            <w:permEnd w:id="44386792"/>
            <w:permEnd w:id="2070567544"/>
            <w:permEnd w:id="1372876612"/>
            <w:permEnd w:id="1218648744"/>
            <w:permEnd w:id="1934824201"/>
            <w:proofErr w:type="spellStart"/>
            <w:r w:rsidRPr="00AF2213">
              <w:rPr>
                <w:sz w:val="18"/>
                <w:szCs w:val="18"/>
              </w:rPr>
              <w:t>Bendra</w:t>
            </w:r>
            <w:proofErr w:type="spellEnd"/>
            <w:r w:rsidRPr="00AF2213">
              <w:rPr>
                <w:sz w:val="18"/>
                <w:szCs w:val="18"/>
              </w:rPr>
              <w:t xml:space="preserve"> u</w:t>
            </w:r>
            <w:proofErr w:type="spellStart"/>
            <w:r w:rsidRPr="00AF2213">
              <w:rPr>
                <w:sz w:val="18"/>
                <w:szCs w:val="18"/>
                <w:lang w:val="lt-LT"/>
              </w:rPr>
              <w:t>žsakymo</w:t>
            </w:r>
            <w:proofErr w:type="spellEnd"/>
            <w:r w:rsidRPr="00AF2213">
              <w:rPr>
                <w:sz w:val="18"/>
                <w:szCs w:val="18"/>
                <w:lang w:val="lt-LT"/>
              </w:rPr>
              <w:t xml:space="preserve"> kaina:</w:t>
            </w:r>
          </w:p>
        </w:tc>
        <w:tc>
          <w:tcPr>
            <w:tcW w:w="5970" w:type="dxa"/>
            <w:gridSpan w:val="5"/>
            <w:shd w:val="clear" w:color="auto" w:fill="FFFFFF" w:themeFill="background1"/>
            <w:vAlign w:val="center"/>
          </w:tcPr>
          <w:p w14:paraId="69DFF6FA" w14:textId="01BEB7F1" w:rsidR="00317458" w:rsidRPr="00AF2213" w:rsidRDefault="00317458" w:rsidP="00317458">
            <w:pPr>
              <w:rPr>
                <w:b/>
                <w:sz w:val="18"/>
                <w:szCs w:val="18"/>
              </w:rPr>
            </w:pPr>
            <w:r w:rsidRPr="00AF2213">
              <w:rPr>
                <w:b/>
                <w:sz w:val="18"/>
                <w:szCs w:val="18"/>
              </w:rPr>
              <w:t>€</w:t>
            </w:r>
          </w:p>
        </w:tc>
      </w:tr>
      <w:tr w:rsidR="00BC1A3D" w14:paraId="25029838" w14:textId="77777777" w:rsidTr="00233B0C">
        <w:trPr>
          <w:trHeight w:val="209"/>
        </w:trPr>
        <w:tc>
          <w:tcPr>
            <w:tcW w:w="4830" w:type="dxa"/>
            <w:gridSpan w:val="2"/>
            <w:tcBorders>
              <w:top w:val="single" w:sz="4" w:space="0" w:color="auto"/>
              <w:bottom w:val="single" w:sz="4" w:space="0" w:color="auto"/>
            </w:tcBorders>
            <w:vAlign w:val="center"/>
          </w:tcPr>
          <w:p w14:paraId="6A7CEDCD" w14:textId="17D6D501" w:rsidR="00BC1A3D" w:rsidRPr="00AF2213" w:rsidRDefault="00BC1A3D" w:rsidP="00317458">
            <w:pPr>
              <w:rPr>
                <w:sz w:val="18"/>
                <w:szCs w:val="18"/>
              </w:rPr>
            </w:pPr>
            <w:permStart w:id="1360623892" w:edGrp="everyone" w:colFirst="1" w:colLast="1"/>
            <w:permEnd w:id="2132241311"/>
            <w:proofErr w:type="spellStart"/>
            <w:r w:rsidRPr="00AF2213">
              <w:rPr>
                <w:sz w:val="18"/>
                <w:szCs w:val="18"/>
              </w:rPr>
              <w:t>Avansinis</w:t>
            </w:r>
            <w:proofErr w:type="spellEnd"/>
            <w:r w:rsidRPr="00AF2213">
              <w:rPr>
                <w:sz w:val="18"/>
                <w:szCs w:val="18"/>
              </w:rPr>
              <w:t xml:space="preserve"> </w:t>
            </w:r>
            <w:proofErr w:type="spellStart"/>
            <w:r w:rsidRPr="00AF2213">
              <w:rPr>
                <w:sz w:val="18"/>
                <w:szCs w:val="18"/>
              </w:rPr>
              <w:t>mokėjimas</w:t>
            </w:r>
            <w:proofErr w:type="spellEnd"/>
            <w:r w:rsidRPr="00AF2213">
              <w:rPr>
                <w:sz w:val="18"/>
                <w:szCs w:val="18"/>
              </w:rPr>
              <w:t>:</w:t>
            </w:r>
          </w:p>
        </w:tc>
        <w:tc>
          <w:tcPr>
            <w:tcW w:w="5970" w:type="dxa"/>
            <w:gridSpan w:val="5"/>
            <w:shd w:val="clear" w:color="auto" w:fill="FFFFFF" w:themeFill="background1"/>
            <w:vAlign w:val="center"/>
          </w:tcPr>
          <w:p w14:paraId="0D021C41" w14:textId="6DD10F6D" w:rsidR="00BC1A3D" w:rsidRPr="00AF2213" w:rsidRDefault="00317458" w:rsidP="00317458">
            <w:pPr>
              <w:rPr>
                <w:b/>
                <w:sz w:val="18"/>
                <w:szCs w:val="18"/>
              </w:rPr>
            </w:pPr>
            <w:r w:rsidRPr="00AF2213">
              <w:rPr>
                <w:b/>
                <w:sz w:val="18"/>
                <w:szCs w:val="18"/>
              </w:rPr>
              <w:t>€</w:t>
            </w:r>
          </w:p>
        </w:tc>
      </w:tr>
      <w:tr w:rsidR="00BC1A3D" w14:paraId="05AA3C67" w14:textId="77777777" w:rsidTr="00233B0C">
        <w:trPr>
          <w:trHeight w:val="100"/>
        </w:trPr>
        <w:tc>
          <w:tcPr>
            <w:tcW w:w="4830" w:type="dxa"/>
            <w:gridSpan w:val="2"/>
            <w:tcBorders>
              <w:top w:val="single" w:sz="4" w:space="0" w:color="auto"/>
            </w:tcBorders>
            <w:vAlign w:val="center"/>
          </w:tcPr>
          <w:p w14:paraId="3E1A8C39" w14:textId="1C0AAFEC" w:rsidR="00BC1A3D" w:rsidRPr="00AF2213" w:rsidRDefault="00BC1A3D" w:rsidP="00317458">
            <w:pPr>
              <w:rPr>
                <w:sz w:val="18"/>
                <w:szCs w:val="18"/>
              </w:rPr>
            </w:pPr>
            <w:permStart w:id="2135305458" w:edGrp="everyone" w:colFirst="1" w:colLast="1"/>
            <w:permEnd w:id="1360623892"/>
            <w:proofErr w:type="spellStart"/>
            <w:r w:rsidRPr="00AF2213">
              <w:rPr>
                <w:sz w:val="18"/>
                <w:szCs w:val="18"/>
              </w:rPr>
              <w:t>Galutinis</w:t>
            </w:r>
            <w:proofErr w:type="spellEnd"/>
            <w:r w:rsidRPr="00AF2213">
              <w:rPr>
                <w:sz w:val="18"/>
                <w:szCs w:val="18"/>
              </w:rPr>
              <w:t xml:space="preserve"> </w:t>
            </w:r>
            <w:proofErr w:type="spellStart"/>
            <w:r w:rsidRPr="00AF2213">
              <w:rPr>
                <w:sz w:val="18"/>
                <w:szCs w:val="18"/>
              </w:rPr>
              <w:t>atsiskaitymas</w:t>
            </w:r>
            <w:proofErr w:type="spellEnd"/>
            <w:r w:rsidRPr="00AF2213">
              <w:rPr>
                <w:sz w:val="18"/>
                <w:szCs w:val="18"/>
              </w:rPr>
              <w:t xml:space="preserve"> </w:t>
            </w:r>
            <w:proofErr w:type="spellStart"/>
            <w:r w:rsidRPr="00AF2213">
              <w:rPr>
                <w:sz w:val="18"/>
                <w:szCs w:val="18"/>
              </w:rPr>
              <w:t>iki</w:t>
            </w:r>
            <w:proofErr w:type="spellEnd"/>
            <w:r w:rsidRPr="00AF2213">
              <w:rPr>
                <w:sz w:val="18"/>
                <w:szCs w:val="18"/>
              </w:rPr>
              <w:t>:</w:t>
            </w:r>
            <w:permStart w:id="378756068" w:edGrp="everyone"/>
            <w:r w:rsidR="000E3E4E">
              <w:rPr>
                <w:sz w:val="18"/>
                <w:szCs w:val="18"/>
              </w:rPr>
              <w:t xml:space="preserve"> </w:t>
            </w:r>
            <w:permEnd w:id="378756068"/>
          </w:p>
        </w:tc>
        <w:tc>
          <w:tcPr>
            <w:tcW w:w="5970" w:type="dxa"/>
            <w:gridSpan w:val="5"/>
            <w:shd w:val="clear" w:color="auto" w:fill="FFFFFF" w:themeFill="background1"/>
            <w:vAlign w:val="center"/>
          </w:tcPr>
          <w:p w14:paraId="5C6E11B5" w14:textId="0D16EAEC" w:rsidR="00BC1A3D" w:rsidRPr="00AF2213" w:rsidRDefault="00317458" w:rsidP="00317458">
            <w:pPr>
              <w:rPr>
                <w:b/>
                <w:sz w:val="18"/>
                <w:szCs w:val="18"/>
              </w:rPr>
            </w:pPr>
            <w:r w:rsidRPr="00AF2213">
              <w:rPr>
                <w:b/>
                <w:sz w:val="18"/>
                <w:szCs w:val="18"/>
              </w:rPr>
              <w:t>€</w:t>
            </w:r>
          </w:p>
        </w:tc>
      </w:tr>
      <w:permEnd w:id="2135305458"/>
    </w:tbl>
    <w:p w14:paraId="7E1E8899" w14:textId="77777777" w:rsidR="008248F3" w:rsidRDefault="008248F3" w:rsidP="008248F3">
      <w:pPr>
        <w:rPr>
          <w:b/>
        </w:rPr>
        <w:sectPr w:rsidR="008248F3" w:rsidSect="00E857A4">
          <w:pgSz w:w="12240" w:h="15840"/>
          <w:pgMar w:top="144" w:right="720" w:bottom="144" w:left="720" w:header="720" w:footer="720" w:gutter="0"/>
          <w:cols w:space="720"/>
          <w:docGrid w:linePitch="360"/>
        </w:sectPr>
      </w:pPr>
    </w:p>
    <w:p w14:paraId="2A7F3DD8" w14:textId="77777777" w:rsidR="00AC6D37" w:rsidRPr="00AC6D37" w:rsidRDefault="00AC6D37" w:rsidP="00AC6D37">
      <w:pPr>
        <w:spacing w:before="61"/>
        <w:ind w:left="421" w:firstLine="4147"/>
        <w:rPr>
          <w:rFonts w:ascii="Calibri" w:eastAsia="Arial" w:hAnsi="Calibri" w:cs="Calibri"/>
          <w:sz w:val="18"/>
          <w:szCs w:val="18"/>
          <w:lang w:val="lt-LT"/>
        </w:rPr>
      </w:pPr>
      <w:r w:rsidRPr="00AC6D37">
        <w:rPr>
          <w:rFonts w:ascii="Calibri" w:hAnsi="Calibri" w:cs="Calibri"/>
          <w:b/>
          <w:spacing w:val="-1"/>
          <w:sz w:val="18"/>
          <w:szCs w:val="18"/>
          <w:lang w:val="lt-LT"/>
        </w:rPr>
        <w:lastRenderedPageBreak/>
        <w:t>Priedas</w:t>
      </w:r>
      <w:r w:rsidRPr="00AC6D37">
        <w:rPr>
          <w:rFonts w:ascii="Calibri" w:hAnsi="Calibri" w:cs="Calibri"/>
          <w:b/>
          <w:spacing w:val="-6"/>
          <w:sz w:val="18"/>
          <w:szCs w:val="18"/>
          <w:lang w:val="lt-LT"/>
        </w:rPr>
        <w:t xml:space="preserve"> </w:t>
      </w:r>
      <w:r w:rsidRPr="00AC6D37">
        <w:rPr>
          <w:rFonts w:ascii="Calibri" w:hAnsi="Calibri" w:cs="Calibri"/>
          <w:b/>
          <w:spacing w:val="1"/>
          <w:sz w:val="18"/>
          <w:szCs w:val="18"/>
          <w:lang w:val="lt-LT"/>
        </w:rPr>
        <w:t>Nr.</w:t>
      </w:r>
      <w:r w:rsidRPr="00AC6D37">
        <w:rPr>
          <w:rFonts w:ascii="Calibri" w:hAnsi="Calibri" w:cs="Calibri"/>
          <w:b/>
          <w:spacing w:val="-6"/>
          <w:sz w:val="18"/>
          <w:szCs w:val="18"/>
          <w:lang w:val="lt-LT"/>
        </w:rPr>
        <w:t xml:space="preserve"> </w:t>
      </w:r>
      <w:r w:rsidRPr="00AC6D37">
        <w:rPr>
          <w:rFonts w:ascii="Calibri" w:hAnsi="Calibri" w:cs="Calibri"/>
          <w:b/>
          <w:sz w:val="18"/>
          <w:szCs w:val="18"/>
          <w:lang w:val="lt-LT"/>
        </w:rPr>
        <w:t>1</w:t>
      </w:r>
      <w:r w:rsidRPr="00AC6D37">
        <w:rPr>
          <w:rFonts w:ascii="Calibri" w:hAnsi="Calibri" w:cs="Calibri"/>
          <w:b/>
          <w:spacing w:val="-3"/>
          <w:sz w:val="18"/>
          <w:szCs w:val="18"/>
          <w:lang w:val="lt-LT"/>
        </w:rPr>
        <w:t xml:space="preserve"> </w:t>
      </w:r>
      <w:r w:rsidRPr="00AC6D37">
        <w:rPr>
          <w:rFonts w:ascii="Calibri" w:hAnsi="Calibri" w:cs="Calibri"/>
          <w:spacing w:val="-1"/>
          <w:sz w:val="18"/>
          <w:szCs w:val="18"/>
          <w:lang w:val="lt-LT"/>
        </w:rPr>
        <w:t>prie 2017 m. lapkričio</w:t>
      </w:r>
      <w:r w:rsidRPr="00AC6D37">
        <w:rPr>
          <w:rFonts w:ascii="Calibri" w:hAnsi="Calibri" w:cs="Calibri"/>
          <w:spacing w:val="-5"/>
          <w:sz w:val="18"/>
          <w:szCs w:val="18"/>
          <w:lang w:val="lt-LT"/>
        </w:rPr>
        <w:t xml:space="preserve"> </w:t>
      </w:r>
      <w:r w:rsidRPr="00AC6D37">
        <w:rPr>
          <w:rFonts w:ascii="Calibri" w:hAnsi="Calibri" w:cs="Calibri"/>
          <w:spacing w:val="1"/>
          <w:sz w:val="18"/>
          <w:szCs w:val="18"/>
          <w:lang w:val="lt-LT"/>
        </w:rPr>
        <w:t>24</w:t>
      </w:r>
      <w:r w:rsidRPr="00AC6D37">
        <w:rPr>
          <w:rFonts w:ascii="Calibri" w:hAnsi="Calibri" w:cs="Calibri"/>
          <w:spacing w:val="-5"/>
          <w:sz w:val="18"/>
          <w:szCs w:val="18"/>
          <w:lang w:val="lt-LT"/>
        </w:rPr>
        <w:t xml:space="preserve"> </w:t>
      </w:r>
      <w:r w:rsidRPr="00AC6D37">
        <w:rPr>
          <w:rFonts w:ascii="Calibri" w:hAnsi="Calibri" w:cs="Calibri"/>
          <w:spacing w:val="-1"/>
          <w:sz w:val="18"/>
          <w:szCs w:val="18"/>
          <w:lang w:val="lt-LT"/>
        </w:rPr>
        <w:t>d</w:t>
      </w:r>
      <w:r w:rsidRPr="00AC6D37">
        <w:rPr>
          <w:rFonts w:ascii="Calibri" w:hAnsi="Calibri" w:cs="Calibri"/>
          <w:sz w:val="18"/>
          <w:szCs w:val="18"/>
          <w:lang w:val="lt-LT"/>
        </w:rPr>
        <w:t>. Įstatymo</w:t>
      </w:r>
      <w:r w:rsidRPr="00AC6D37">
        <w:rPr>
          <w:rFonts w:ascii="Calibri" w:hAnsi="Calibri" w:cs="Calibri"/>
          <w:spacing w:val="-5"/>
          <w:sz w:val="18"/>
          <w:szCs w:val="18"/>
          <w:lang w:val="lt-LT"/>
        </w:rPr>
        <w:t xml:space="preserve"> </w:t>
      </w:r>
      <w:r w:rsidRPr="00AC6D37">
        <w:rPr>
          <w:rFonts w:ascii="Calibri" w:hAnsi="Calibri" w:cs="Calibri"/>
          <w:sz w:val="18"/>
          <w:szCs w:val="18"/>
          <w:lang w:val="lt-LT"/>
        </w:rPr>
        <w:t>(</w:t>
      </w:r>
      <w:r w:rsidRPr="00AC6D37">
        <w:rPr>
          <w:rFonts w:ascii="Calibri" w:hAnsi="Calibri" w:cs="Calibri"/>
          <w:spacing w:val="-1"/>
          <w:sz w:val="18"/>
          <w:szCs w:val="18"/>
          <w:lang w:val="lt-LT"/>
        </w:rPr>
        <w:t>2361 p.)</w:t>
      </w:r>
    </w:p>
    <w:p w14:paraId="6E744CC6" w14:textId="77777777" w:rsidR="00AC6D37" w:rsidRPr="00AC6D37" w:rsidRDefault="00AC6D37" w:rsidP="00AC6D37">
      <w:pPr>
        <w:spacing w:before="1"/>
        <w:rPr>
          <w:rFonts w:ascii="Calibri" w:eastAsia="Arial" w:hAnsi="Calibri" w:cs="Calibri"/>
          <w:sz w:val="18"/>
          <w:szCs w:val="18"/>
          <w:lang w:val="lt-LT"/>
        </w:rPr>
      </w:pPr>
    </w:p>
    <w:p w14:paraId="7EB248CE" w14:textId="77777777" w:rsidR="00AC6D37" w:rsidRPr="00AC6D37" w:rsidRDefault="00AC6D37" w:rsidP="00AC6D37">
      <w:pPr>
        <w:pStyle w:val="Heading1"/>
        <w:ind w:left="452" w:right="461"/>
        <w:jc w:val="center"/>
        <w:rPr>
          <w:rFonts w:ascii="Calibri" w:hAnsi="Calibri" w:cs="Calibri"/>
          <w:b w:val="0"/>
          <w:bCs w:val="0"/>
          <w:sz w:val="18"/>
          <w:szCs w:val="18"/>
          <w:lang w:val="lt-LT"/>
        </w:rPr>
      </w:pPr>
      <w:r w:rsidRPr="00AC6D37">
        <w:rPr>
          <w:rFonts w:ascii="Calibri" w:hAnsi="Calibri" w:cs="Calibri"/>
          <w:sz w:val="18"/>
          <w:szCs w:val="18"/>
          <w:lang w:val="lt-LT"/>
        </w:rPr>
        <w:t>STANDARTINĖ INFORMACINĖ FORMA PRIE DALYVAVIMO TURISTINIAME RENGINYJE SUTARČIŲ,</w:t>
      </w:r>
      <w:r w:rsidRPr="00AC6D37">
        <w:rPr>
          <w:rFonts w:ascii="Calibri" w:hAnsi="Calibri" w:cs="Calibri"/>
          <w:spacing w:val="52"/>
          <w:w w:val="99"/>
          <w:sz w:val="18"/>
          <w:szCs w:val="18"/>
          <w:lang w:val="lt-LT"/>
        </w:rPr>
        <w:t xml:space="preserve"> </w:t>
      </w:r>
      <w:r w:rsidRPr="00AC6D37">
        <w:rPr>
          <w:rFonts w:ascii="Calibri" w:hAnsi="Calibri" w:cs="Calibri"/>
          <w:spacing w:val="-1"/>
          <w:sz w:val="18"/>
          <w:szCs w:val="18"/>
          <w:lang w:val="lt-LT"/>
        </w:rPr>
        <w:t>JEI YRA GALIMYBĖ NAUDOTIS HIPERSAITU</w:t>
      </w:r>
    </w:p>
    <w:p w14:paraId="189FF0DD" w14:textId="77777777" w:rsidR="00AC6D37" w:rsidRPr="00AC6D37" w:rsidRDefault="00AC6D37" w:rsidP="00AC6D37">
      <w:pPr>
        <w:spacing w:before="1"/>
        <w:rPr>
          <w:rFonts w:ascii="Calibri" w:eastAsia="Arial" w:hAnsi="Calibri" w:cs="Calibri"/>
          <w:b/>
          <w:bCs/>
          <w:sz w:val="18"/>
          <w:szCs w:val="18"/>
          <w:lang w:val="lt-LT"/>
        </w:rPr>
      </w:pPr>
    </w:p>
    <w:p w14:paraId="4AE802A9" w14:textId="77777777" w:rsidR="00AC6D37" w:rsidRPr="00AC6D37" w:rsidRDefault="00AC6D37" w:rsidP="00AC6D37">
      <w:pPr>
        <w:pStyle w:val="BodyText"/>
        <w:ind w:right="122"/>
        <w:jc w:val="both"/>
        <w:rPr>
          <w:rFonts w:ascii="Calibri" w:hAnsi="Calibri" w:cs="Calibri"/>
          <w:spacing w:val="-1"/>
          <w:sz w:val="18"/>
          <w:szCs w:val="18"/>
        </w:rPr>
      </w:pPr>
      <w:r w:rsidRPr="00AC6D37">
        <w:rPr>
          <w:rFonts w:ascii="Calibri" w:hAnsi="Calibri" w:cs="Calibri"/>
          <w:spacing w:val="-1"/>
          <w:sz w:val="18"/>
          <w:szCs w:val="18"/>
        </w:rPr>
        <w:t>Jums siūlomų kelionės paslaugų paketą sudaro turistinis įvykis, kaip apibrėžta Direktyvoje (ES) 2015/2302. Dėl to Jūs pasinaudosite visomis turistiniams renginiams taikomomis ES teisėmis.</w:t>
      </w:r>
    </w:p>
    <w:p w14:paraId="41BAE5F6" w14:textId="77777777" w:rsidR="00AC6D37" w:rsidRPr="00AC6D37" w:rsidRDefault="00AC6D37" w:rsidP="00AC6D37">
      <w:pPr>
        <w:pStyle w:val="BodyText"/>
        <w:ind w:right="122"/>
        <w:jc w:val="both"/>
        <w:rPr>
          <w:rFonts w:ascii="Calibri" w:hAnsi="Calibri" w:cs="Calibri"/>
          <w:spacing w:val="-1"/>
          <w:sz w:val="18"/>
          <w:szCs w:val="18"/>
        </w:rPr>
      </w:pPr>
      <w:r w:rsidRPr="00AC6D37">
        <w:rPr>
          <w:rFonts w:ascii="Calibri" w:hAnsi="Calibri" w:cs="Calibri"/>
          <w:spacing w:val="-1"/>
          <w:sz w:val="18"/>
          <w:szCs w:val="18"/>
        </w:rPr>
        <w:t xml:space="preserve">Įmonė </w:t>
      </w:r>
      <w:proofErr w:type="spellStart"/>
      <w:r w:rsidRPr="00AC6D37">
        <w:rPr>
          <w:rFonts w:ascii="Calibri" w:hAnsi="Calibri" w:cs="Calibri"/>
          <w:b/>
          <w:bCs/>
          <w:spacing w:val="-1"/>
          <w:sz w:val="18"/>
          <w:szCs w:val="18"/>
        </w:rPr>
        <w:t>Nowa</w:t>
      </w:r>
      <w:proofErr w:type="spellEnd"/>
      <w:r w:rsidRPr="00AC6D37">
        <w:rPr>
          <w:rFonts w:ascii="Calibri" w:hAnsi="Calibri" w:cs="Calibri"/>
          <w:b/>
          <w:bCs/>
          <w:spacing w:val="-1"/>
          <w:sz w:val="18"/>
          <w:szCs w:val="18"/>
        </w:rPr>
        <w:t xml:space="preserve"> </w:t>
      </w:r>
      <w:proofErr w:type="spellStart"/>
      <w:r w:rsidRPr="00AC6D37">
        <w:rPr>
          <w:rFonts w:ascii="Calibri" w:hAnsi="Calibri" w:cs="Calibri"/>
          <w:b/>
          <w:bCs/>
          <w:spacing w:val="-1"/>
          <w:sz w:val="18"/>
          <w:szCs w:val="18"/>
        </w:rPr>
        <w:t>Itaka</w:t>
      </w:r>
      <w:proofErr w:type="spellEnd"/>
      <w:r w:rsidRPr="00AC6D37">
        <w:rPr>
          <w:rFonts w:ascii="Calibri" w:hAnsi="Calibri" w:cs="Calibri"/>
          <w:b/>
          <w:bCs/>
          <w:spacing w:val="-1"/>
          <w:sz w:val="18"/>
          <w:szCs w:val="18"/>
        </w:rPr>
        <w:t xml:space="preserve"> sp. z </w:t>
      </w:r>
      <w:proofErr w:type="spellStart"/>
      <w:r w:rsidRPr="00AC6D37">
        <w:rPr>
          <w:rFonts w:ascii="Calibri" w:hAnsi="Calibri" w:cs="Calibri"/>
          <w:b/>
          <w:bCs/>
          <w:spacing w:val="-1"/>
          <w:sz w:val="18"/>
          <w:szCs w:val="18"/>
        </w:rPr>
        <w:t>o.o</w:t>
      </w:r>
      <w:proofErr w:type="spellEnd"/>
      <w:r w:rsidRPr="00AC6D37">
        <w:rPr>
          <w:rFonts w:ascii="Calibri" w:hAnsi="Calibri" w:cs="Calibri"/>
          <w:b/>
          <w:bCs/>
          <w:spacing w:val="-1"/>
          <w:sz w:val="18"/>
          <w:szCs w:val="18"/>
        </w:rPr>
        <w:t xml:space="preserve">. </w:t>
      </w:r>
      <w:r w:rsidRPr="00AC6D37">
        <w:rPr>
          <w:rFonts w:ascii="Calibri" w:hAnsi="Calibri" w:cs="Calibri"/>
          <w:spacing w:val="-1"/>
          <w:sz w:val="18"/>
          <w:szCs w:val="18"/>
        </w:rPr>
        <w:t xml:space="preserve">(toliau – </w:t>
      </w:r>
      <w:r w:rsidRPr="00AC6D37">
        <w:rPr>
          <w:rFonts w:ascii="Calibri" w:hAnsi="Calibri" w:cs="Calibri"/>
          <w:b/>
          <w:bCs/>
          <w:spacing w:val="-1"/>
          <w:sz w:val="18"/>
          <w:szCs w:val="18"/>
        </w:rPr>
        <w:t>Kelionių agentūra ITAKA</w:t>
      </w:r>
      <w:r w:rsidRPr="00AC6D37">
        <w:rPr>
          <w:rFonts w:ascii="Calibri" w:hAnsi="Calibri" w:cs="Calibri"/>
          <w:spacing w:val="-1"/>
          <w:sz w:val="18"/>
          <w:szCs w:val="18"/>
        </w:rPr>
        <w:t xml:space="preserve">) bus visiškai atsakinga už tinkamą viso turistinio renginio įgyvendinimą. Be to, kaip to reikalauja įstatymai, </w:t>
      </w:r>
      <w:r w:rsidRPr="00AC6D37">
        <w:rPr>
          <w:rFonts w:ascii="Calibri" w:hAnsi="Calibri" w:cs="Calibri"/>
          <w:b/>
          <w:bCs/>
          <w:spacing w:val="-1"/>
          <w:sz w:val="18"/>
          <w:szCs w:val="18"/>
        </w:rPr>
        <w:t>Kelionių agentūra ITAKA</w:t>
      </w:r>
      <w:r w:rsidRPr="00AC6D37">
        <w:rPr>
          <w:rFonts w:ascii="Calibri" w:hAnsi="Calibri" w:cs="Calibri"/>
          <w:spacing w:val="-1"/>
          <w:sz w:val="18"/>
          <w:szCs w:val="18"/>
        </w:rPr>
        <w:t xml:space="preserve"> turi draudimą, garantuojantį Jūsų įmokų grąžinimą ir, jei transporto paslaugos yra turistinio renginio dalis, - </w:t>
      </w:r>
      <w:proofErr w:type="spellStart"/>
      <w:r w:rsidRPr="00AC6D37">
        <w:rPr>
          <w:rFonts w:ascii="Calibri" w:hAnsi="Calibri" w:cs="Calibri"/>
          <w:spacing w:val="-1"/>
          <w:sz w:val="18"/>
          <w:szCs w:val="18"/>
        </w:rPr>
        <w:t>užtikrintantį</w:t>
      </w:r>
      <w:proofErr w:type="spellEnd"/>
      <w:r w:rsidRPr="00AC6D37">
        <w:rPr>
          <w:rFonts w:ascii="Calibri" w:hAnsi="Calibri" w:cs="Calibri"/>
          <w:spacing w:val="-1"/>
          <w:sz w:val="18"/>
          <w:szCs w:val="18"/>
        </w:rPr>
        <w:t xml:space="preserve"> Jūsų grįžimą į šalį tuo atveju, jei </w:t>
      </w:r>
      <w:r w:rsidRPr="00AC6D37">
        <w:rPr>
          <w:rFonts w:ascii="Calibri" w:hAnsi="Calibri" w:cs="Calibri"/>
          <w:b/>
          <w:bCs/>
          <w:spacing w:val="-1"/>
          <w:sz w:val="18"/>
          <w:szCs w:val="18"/>
        </w:rPr>
        <w:t>Kelionių agentūra ITAKA</w:t>
      </w:r>
      <w:r w:rsidRPr="00AC6D37">
        <w:rPr>
          <w:rFonts w:ascii="Calibri" w:hAnsi="Calibri" w:cs="Calibri"/>
          <w:spacing w:val="-1"/>
          <w:sz w:val="18"/>
          <w:szCs w:val="18"/>
        </w:rPr>
        <w:t xml:space="preserve"> taptų nemoki.</w:t>
      </w:r>
    </w:p>
    <w:p w14:paraId="3A14DCAB" w14:textId="77777777" w:rsidR="00AC6D37" w:rsidRPr="00AC6D37" w:rsidRDefault="00AC6D37" w:rsidP="00AC6D37">
      <w:pPr>
        <w:pStyle w:val="BodyText"/>
        <w:ind w:right="122"/>
        <w:jc w:val="both"/>
        <w:rPr>
          <w:rFonts w:ascii="Calibri" w:hAnsi="Calibri" w:cs="Calibri"/>
          <w:spacing w:val="-1"/>
          <w:sz w:val="18"/>
          <w:szCs w:val="18"/>
        </w:rPr>
      </w:pPr>
      <w:r w:rsidRPr="00AC6D37">
        <w:rPr>
          <w:rFonts w:ascii="Calibri" w:hAnsi="Calibri" w:cs="Calibri"/>
          <w:spacing w:val="-1"/>
          <w:sz w:val="18"/>
          <w:szCs w:val="18"/>
        </w:rPr>
        <w:t>Daugiau informacijos apie pagrindines teises pagal Direktyvą (ES) 2015/2302:</w:t>
      </w:r>
    </w:p>
    <w:p w14:paraId="4D625ED7" w14:textId="77777777" w:rsidR="00AC6D37" w:rsidRPr="00AC6D37" w:rsidRDefault="00000000" w:rsidP="00AC6D37">
      <w:pPr>
        <w:pStyle w:val="BodyText"/>
        <w:ind w:right="122"/>
        <w:jc w:val="both"/>
        <w:rPr>
          <w:rFonts w:ascii="Calibri" w:hAnsi="Calibri" w:cs="Calibri"/>
          <w:spacing w:val="-1"/>
          <w:sz w:val="18"/>
          <w:szCs w:val="18"/>
        </w:rPr>
      </w:pPr>
      <w:hyperlink r:id="rId10" w:history="1">
        <w:r w:rsidR="00AC6D37" w:rsidRPr="00AC6D37">
          <w:rPr>
            <w:rStyle w:val="Hyperlink"/>
            <w:rFonts w:ascii="Calibri" w:hAnsi="Calibri" w:cs="Calibri"/>
            <w:spacing w:val="-1"/>
            <w:sz w:val="18"/>
            <w:szCs w:val="18"/>
          </w:rPr>
          <w:t>https://eur-lex.europa.eu/legal-content/PL/TXT/PDF/?uri=CELEX:32015L2302&amp;from=PL</w:t>
        </w:r>
      </w:hyperlink>
    </w:p>
    <w:p w14:paraId="51DD4C53" w14:textId="77777777" w:rsidR="00AC6D37" w:rsidRPr="00AC6D37" w:rsidRDefault="00AC6D37" w:rsidP="00AC6D37">
      <w:pPr>
        <w:spacing w:before="8"/>
        <w:rPr>
          <w:rFonts w:ascii="Calibri" w:eastAsia="Arial" w:hAnsi="Calibri" w:cs="Calibri"/>
          <w:b/>
          <w:bCs/>
          <w:sz w:val="18"/>
          <w:szCs w:val="18"/>
          <w:lang w:val="lt-LT"/>
        </w:rPr>
      </w:pPr>
    </w:p>
    <w:p w14:paraId="31C5ED69" w14:textId="77777777" w:rsidR="00AC6D37" w:rsidRPr="00AC6D37" w:rsidRDefault="00AC6D37" w:rsidP="00AC6D37">
      <w:pPr>
        <w:pStyle w:val="BodyText"/>
        <w:spacing w:before="74"/>
        <w:ind w:left="111" w:right="4299"/>
        <w:rPr>
          <w:rFonts w:ascii="Calibri" w:hAnsi="Calibri" w:cs="Calibri"/>
          <w:spacing w:val="24"/>
          <w:w w:val="99"/>
          <w:sz w:val="18"/>
          <w:szCs w:val="18"/>
        </w:rPr>
      </w:pPr>
      <w:r w:rsidRPr="00AC6D37">
        <w:rPr>
          <w:rFonts w:ascii="Calibri" w:hAnsi="Calibri" w:cs="Calibri"/>
          <w:spacing w:val="-1"/>
          <w:sz w:val="18"/>
          <w:szCs w:val="18"/>
        </w:rPr>
        <w:t>Pasinaudojęs hipersaitu</w:t>
      </w:r>
      <w:r w:rsidRPr="00AC6D37">
        <w:rPr>
          <w:rFonts w:ascii="Calibri" w:hAnsi="Calibri" w:cs="Calibri"/>
          <w:sz w:val="18"/>
          <w:szCs w:val="18"/>
        </w:rPr>
        <w:t>,</w:t>
      </w:r>
      <w:r w:rsidRPr="00AC6D37">
        <w:rPr>
          <w:rFonts w:ascii="Calibri" w:hAnsi="Calibri" w:cs="Calibri"/>
          <w:spacing w:val="-10"/>
          <w:sz w:val="18"/>
          <w:szCs w:val="18"/>
        </w:rPr>
        <w:t xml:space="preserve"> </w:t>
      </w:r>
      <w:r w:rsidRPr="00AC6D37">
        <w:rPr>
          <w:rFonts w:ascii="Calibri" w:hAnsi="Calibri" w:cs="Calibri"/>
          <w:sz w:val="18"/>
          <w:szCs w:val="18"/>
        </w:rPr>
        <w:t>keliautojas gaus šią informaciją:</w:t>
      </w:r>
      <w:r w:rsidRPr="00AC6D37">
        <w:rPr>
          <w:rFonts w:ascii="Calibri" w:hAnsi="Calibri" w:cs="Calibri"/>
          <w:spacing w:val="24"/>
          <w:w w:val="99"/>
          <w:sz w:val="18"/>
          <w:szCs w:val="18"/>
        </w:rPr>
        <w:t xml:space="preserve"> </w:t>
      </w:r>
    </w:p>
    <w:p w14:paraId="1131A625" w14:textId="77777777" w:rsidR="00AC6D37" w:rsidRPr="00AC6D37" w:rsidRDefault="00AC6D37" w:rsidP="00AC6D37">
      <w:pPr>
        <w:pStyle w:val="BodyText"/>
        <w:tabs>
          <w:tab w:val="left" w:pos="283"/>
        </w:tabs>
        <w:ind w:right="118"/>
        <w:jc w:val="both"/>
        <w:rPr>
          <w:rFonts w:ascii="Calibri" w:hAnsi="Calibri" w:cs="Calibri"/>
          <w:spacing w:val="-1"/>
          <w:sz w:val="18"/>
          <w:szCs w:val="18"/>
        </w:rPr>
      </w:pPr>
      <w:r w:rsidRPr="00AC6D37">
        <w:rPr>
          <w:rFonts w:ascii="Calibri" w:hAnsi="Calibri" w:cs="Calibri"/>
          <w:spacing w:val="-1"/>
          <w:sz w:val="18"/>
          <w:szCs w:val="18"/>
        </w:rPr>
        <w:t>Pagrindinės teisės pagal Direktyvą (ES) 2015/2302</w:t>
      </w:r>
    </w:p>
    <w:p w14:paraId="38BF9A7B" w14:textId="77777777" w:rsidR="00AC6D37" w:rsidRPr="00AC6D37" w:rsidRDefault="00AC6D37" w:rsidP="00AC6D37">
      <w:pPr>
        <w:pStyle w:val="BodyText"/>
        <w:tabs>
          <w:tab w:val="left" w:pos="283"/>
        </w:tabs>
        <w:ind w:right="118"/>
        <w:jc w:val="both"/>
        <w:rPr>
          <w:rFonts w:ascii="Calibri" w:hAnsi="Calibri" w:cs="Calibri"/>
          <w:sz w:val="18"/>
          <w:szCs w:val="18"/>
        </w:rPr>
      </w:pPr>
      <w:r w:rsidRPr="00AC6D37">
        <w:rPr>
          <w:rFonts w:ascii="Calibri" w:hAnsi="Calibri" w:cs="Calibri"/>
          <w:sz w:val="18"/>
          <w:szCs w:val="18"/>
        </w:rPr>
        <w:t xml:space="preserve">– Prieš sudarydami turistinio įvykio sutartį keliautojai gaus visą reikiamą informaciją apie kelionės paslaugų paketą. </w:t>
      </w:r>
    </w:p>
    <w:p w14:paraId="29962DA3" w14:textId="77777777" w:rsidR="00AC6D37" w:rsidRPr="00AC6D37" w:rsidRDefault="00AC6D37" w:rsidP="00AC6D37">
      <w:pPr>
        <w:pStyle w:val="BodyText"/>
        <w:tabs>
          <w:tab w:val="left" w:pos="283"/>
        </w:tabs>
        <w:ind w:right="118"/>
        <w:jc w:val="both"/>
        <w:rPr>
          <w:rFonts w:ascii="Calibri" w:hAnsi="Calibri" w:cs="Calibri"/>
          <w:sz w:val="18"/>
          <w:szCs w:val="18"/>
        </w:rPr>
      </w:pPr>
      <w:r w:rsidRPr="00AC6D37">
        <w:rPr>
          <w:rFonts w:ascii="Calibri" w:hAnsi="Calibri" w:cs="Calibri"/>
          <w:sz w:val="18"/>
          <w:szCs w:val="18"/>
        </w:rPr>
        <w:t>– Už visų sutartyje nurodytų kelionių paslaugų tinkamą įgyvendinimą visada yra atsakingas bent vienas verslininkas.</w:t>
      </w:r>
    </w:p>
    <w:p w14:paraId="01618E9A" w14:textId="77777777" w:rsidR="00AC6D37" w:rsidRPr="00AC6D37" w:rsidRDefault="00AC6D37" w:rsidP="00AC6D37">
      <w:pPr>
        <w:pStyle w:val="BodyText"/>
        <w:tabs>
          <w:tab w:val="left" w:pos="283"/>
        </w:tabs>
        <w:ind w:right="118"/>
        <w:jc w:val="both"/>
        <w:rPr>
          <w:rFonts w:ascii="Calibri" w:hAnsi="Calibri" w:cs="Calibri"/>
          <w:sz w:val="18"/>
          <w:szCs w:val="18"/>
        </w:rPr>
      </w:pPr>
      <w:bookmarkStart w:id="0" w:name="_Hlk95575764"/>
      <w:r w:rsidRPr="00AC6D37">
        <w:rPr>
          <w:rFonts w:ascii="Calibri" w:hAnsi="Calibri" w:cs="Calibri"/>
          <w:sz w:val="18"/>
          <w:szCs w:val="18"/>
        </w:rPr>
        <w:t>–</w:t>
      </w:r>
      <w:bookmarkEnd w:id="0"/>
      <w:r w:rsidRPr="00AC6D37">
        <w:rPr>
          <w:rFonts w:ascii="Calibri" w:hAnsi="Calibri" w:cs="Calibri"/>
          <w:sz w:val="18"/>
          <w:szCs w:val="18"/>
        </w:rPr>
        <w:t xml:space="preserve"> Keliautojams suteikiamas pagalbos telefono numeris arba informacija apie kontaktinį punktą, per kurį jie gali susisiekti su kelionių organizatoriumi arba kelionių agentu.</w:t>
      </w:r>
    </w:p>
    <w:p w14:paraId="16A848E5" w14:textId="77777777" w:rsidR="00AC6D37" w:rsidRPr="00AC6D37" w:rsidRDefault="00AC6D37" w:rsidP="00AC6D37">
      <w:pPr>
        <w:pStyle w:val="BodyText"/>
        <w:tabs>
          <w:tab w:val="left" w:pos="283"/>
        </w:tabs>
        <w:ind w:right="118"/>
        <w:jc w:val="both"/>
        <w:rPr>
          <w:rFonts w:ascii="Calibri" w:hAnsi="Calibri" w:cs="Calibri"/>
          <w:sz w:val="18"/>
          <w:szCs w:val="18"/>
        </w:rPr>
      </w:pPr>
      <w:r w:rsidRPr="00AC6D37">
        <w:rPr>
          <w:rFonts w:ascii="Calibri" w:hAnsi="Calibri" w:cs="Calibri"/>
          <w:sz w:val="18"/>
          <w:szCs w:val="18"/>
        </w:rPr>
        <w:t>– Keliautojai gali perleisti paslaugų paketą kitam asmeniui, įspėję apie tai per pagrįstą laikotarpį, už galimą papildomą mokestį.</w:t>
      </w:r>
    </w:p>
    <w:p w14:paraId="51012D58" w14:textId="77777777" w:rsidR="00AC6D37" w:rsidRPr="00AC6D37" w:rsidRDefault="00AC6D37" w:rsidP="00AC6D37">
      <w:pPr>
        <w:pStyle w:val="BodyText"/>
        <w:tabs>
          <w:tab w:val="left" w:pos="283"/>
        </w:tabs>
        <w:ind w:right="118"/>
        <w:jc w:val="both"/>
        <w:rPr>
          <w:rFonts w:ascii="Calibri" w:hAnsi="Calibri" w:cs="Calibri"/>
          <w:sz w:val="18"/>
          <w:szCs w:val="18"/>
        </w:rPr>
      </w:pPr>
      <w:bookmarkStart w:id="1" w:name="_Hlk95576047"/>
      <w:r w:rsidRPr="00AC6D37">
        <w:rPr>
          <w:rFonts w:ascii="Calibri" w:hAnsi="Calibri" w:cs="Calibri"/>
          <w:sz w:val="18"/>
          <w:szCs w:val="18"/>
        </w:rPr>
        <w:t xml:space="preserve">– </w:t>
      </w:r>
      <w:bookmarkEnd w:id="1"/>
      <w:r w:rsidRPr="00AC6D37">
        <w:rPr>
          <w:rFonts w:ascii="Calibri" w:hAnsi="Calibri" w:cs="Calibri"/>
          <w:sz w:val="18"/>
          <w:szCs w:val="18"/>
        </w:rPr>
        <w:t xml:space="preserve">Paslaugų paketo kaina gali būti padidinta tik padidėjus tam tikroms išlaidoms (pvz., degalų sąnaudos), ir tai turi būti aiškiai numatyta sutartyje; kaina jokiu būdu negali būti padidinta vėliau nei likus 20 dienų iki turistinio renginio pradžios. </w:t>
      </w:r>
    </w:p>
    <w:p w14:paraId="35355822" w14:textId="77777777" w:rsidR="00AC6D37" w:rsidRPr="00AC6D37" w:rsidRDefault="00AC6D37" w:rsidP="00AC6D37">
      <w:pPr>
        <w:pStyle w:val="BodyText"/>
        <w:tabs>
          <w:tab w:val="left" w:pos="283"/>
        </w:tabs>
        <w:ind w:right="118"/>
        <w:jc w:val="both"/>
        <w:rPr>
          <w:rFonts w:ascii="Calibri" w:hAnsi="Calibri" w:cs="Calibri"/>
          <w:sz w:val="18"/>
          <w:szCs w:val="18"/>
        </w:rPr>
      </w:pPr>
      <w:r w:rsidRPr="00AC6D37">
        <w:rPr>
          <w:rFonts w:ascii="Calibri" w:hAnsi="Calibri" w:cs="Calibri"/>
          <w:sz w:val="18"/>
          <w:szCs w:val="18"/>
        </w:rPr>
        <w:t>Jeigu kainos padidėjimas viršija 8% turistinio renginio kainos, keliautojas gali nutraukti sutartį.</w:t>
      </w:r>
    </w:p>
    <w:p w14:paraId="5A82D356" w14:textId="77777777" w:rsidR="00AC6D37" w:rsidRPr="00AC6D37" w:rsidRDefault="00AC6D37" w:rsidP="00AC6D37">
      <w:pPr>
        <w:pStyle w:val="BodyText"/>
        <w:ind w:left="111" w:right="123"/>
        <w:jc w:val="both"/>
        <w:rPr>
          <w:rFonts w:ascii="Calibri" w:hAnsi="Calibri" w:cs="Calibri"/>
          <w:sz w:val="18"/>
          <w:szCs w:val="18"/>
        </w:rPr>
      </w:pPr>
      <w:r w:rsidRPr="00AC6D37">
        <w:rPr>
          <w:rFonts w:ascii="Calibri" w:hAnsi="Calibri" w:cs="Calibri"/>
          <w:sz w:val="18"/>
          <w:szCs w:val="18"/>
        </w:rPr>
        <w:t>Jei kelionių organizatorius pasilieka teisę padidinti kainą, keliautojas turi teisę į kainos sumažinimą sumažėjus atitinkamoms išlaidoms.</w:t>
      </w:r>
    </w:p>
    <w:p w14:paraId="67F272EA" w14:textId="77777777" w:rsidR="00AC6D37" w:rsidRPr="00AC6D37" w:rsidRDefault="00AC6D37" w:rsidP="00AC6D37">
      <w:pPr>
        <w:pStyle w:val="BodyText"/>
        <w:ind w:left="111" w:right="123"/>
        <w:jc w:val="both"/>
        <w:rPr>
          <w:rFonts w:ascii="Calibri" w:hAnsi="Calibri" w:cs="Calibri"/>
          <w:sz w:val="18"/>
          <w:szCs w:val="18"/>
        </w:rPr>
      </w:pPr>
      <w:r w:rsidRPr="00AC6D37">
        <w:rPr>
          <w:rFonts w:ascii="Calibri" w:hAnsi="Calibri" w:cs="Calibri"/>
          <w:sz w:val="18"/>
          <w:szCs w:val="18"/>
        </w:rPr>
        <w:t xml:space="preserve">–  Keliautojai gali nutraukti sutartį nemokėdami nutraukimo mokesčio ir susigrąžinti visas sumokėtas sumas reikšmingai pasikeitus vienam iš esminių turistinio renginio paketo elementų, išskyrus kainą. Jei už paslaugų paketą atsakingas prekiautojas atšaukia turistinį įvykį iki jo pradžios, keliautojai turi teisę susigrąžinti pinigus ir, tam tikrais atvejais, gauti kompensaciją. </w:t>
      </w:r>
    </w:p>
    <w:p w14:paraId="5B2F71B1" w14:textId="77777777" w:rsidR="00AC6D37" w:rsidRPr="00AC6D37" w:rsidRDefault="00AC6D37" w:rsidP="00AC6D37">
      <w:pPr>
        <w:pStyle w:val="BodyText"/>
        <w:ind w:left="111" w:right="123"/>
        <w:jc w:val="both"/>
        <w:rPr>
          <w:rFonts w:ascii="Calibri" w:hAnsi="Calibri" w:cs="Calibri"/>
          <w:sz w:val="18"/>
          <w:szCs w:val="18"/>
        </w:rPr>
      </w:pPr>
      <w:r w:rsidRPr="00AC6D37">
        <w:rPr>
          <w:rFonts w:ascii="Calibri" w:hAnsi="Calibri" w:cs="Calibri"/>
          <w:sz w:val="18"/>
          <w:szCs w:val="18"/>
        </w:rPr>
        <w:t xml:space="preserve">– Išskirtinėmis aplinkybėmis, pavyzdžiui, kelionės vietoje kilus rimtoms saugumo problemoms, kurios gali turėti įtakos turistiniam renginiui, keliautojai gali iki turistinio renginio pradžios nutraukti sutartį nemokėdami nutraukimo mokesčio. </w:t>
      </w:r>
    </w:p>
    <w:p w14:paraId="462988B7" w14:textId="77777777" w:rsidR="00AC6D37" w:rsidRPr="00AC6D37" w:rsidRDefault="00AC6D37" w:rsidP="00AC6D37">
      <w:pPr>
        <w:pStyle w:val="BodyText"/>
        <w:ind w:left="111" w:right="123"/>
        <w:jc w:val="both"/>
        <w:rPr>
          <w:rFonts w:ascii="Calibri" w:hAnsi="Calibri" w:cs="Calibri"/>
          <w:sz w:val="18"/>
          <w:szCs w:val="18"/>
        </w:rPr>
      </w:pPr>
      <w:r w:rsidRPr="00AC6D37">
        <w:rPr>
          <w:rFonts w:ascii="Calibri" w:hAnsi="Calibri" w:cs="Calibri"/>
          <w:sz w:val="18"/>
          <w:szCs w:val="18"/>
        </w:rPr>
        <w:t>– Be to, keliautojai gali nutraukti sutartį bet kuriuo metu iki turistinio renginio pradžios, sumokėdami atitinkamą ir pagrįstą mokestį.</w:t>
      </w:r>
    </w:p>
    <w:p w14:paraId="426EA029" w14:textId="77777777" w:rsidR="00AC6D37" w:rsidRPr="00AC6D37" w:rsidRDefault="00AC6D37" w:rsidP="00AC6D37">
      <w:pPr>
        <w:pStyle w:val="BodyText"/>
        <w:ind w:left="111" w:right="123"/>
        <w:jc w:val="both"/>
        <w:rPr>
          <w:rFonts w:ascii="Calibri" w:hAnsi="Calibri" w:cs="Calibri"/>
          <w:sz w:val="18"/>
          <w:szCs w:val="18"/>
        </w:rPr>
      </w:pPr>
      <w:bookmarkStart w:id="2" w:name="_Hlk95576392"/>
      <w:r w:rsidRPr="00AC6D37">
        <w:rPr>
          <w:rFonts w:ascii="Calibri" w:hAnsi="Calibri" w:cs="Calibri"/>
          <w:sz w:val="18"/>
          <w:szCs w:val="18"/>
        </w:rPr>
        <w:t>–</w:t>
      </w:r>
      <w:bookmarkEnd w:id="2"/>
      <w:r w:rsidRPr="00AC6D37">
        <w:rPr>
          <w:rFonts w:ascii="Calibri" w:hAnsi="Calibri" w:cs="Calibri"/>
          <w:sz w:val="18"/>
          <w:szCs w:val="18"/>
        </w:rPr>
        <w:t xml:space="preserve"> Jei prasidėjus turistiniam renginiui nepavyks įvykdyti svarbių paslaugų paketo dalių pagal sutartį, keliautojui turės būti pasiūlytos atitinkamos alternatyvios paslaugos be papildomų mokesčių. Keliautojai gali nutraukti sutartį nemokėdami sutarties nutraukimo mokesčio, jeigu paslaugos yra teikiamos ne pagal sutartį, kas turi esminės įtakos turistinio renginio įvykdymui, ir kelionių organizatorius nepašalina problemos.</w:t>
      </w:r>
    </w:p>
    <w:p w14:paraId="290309E8" w14:textId="77777777" w:rsidR="00AC6D37" w:rsidRPr="00AC6D37" w:rsidRDefault="00AC6D37" w:rsidP="00AC6D37">
      <w:pPr>
        <w:pStyle w:val="BodyText"/>
        <w:ind w:left="111" w:right="123"/>
        <w:jc w:val="both"/>
        <w:rPr>
          <w:rFonts w:ascii="Calibri" w:hAnsi="Calibri" w:cs="Calibri"/>
          <w:spacing w:val="-1"/>
          <w:sz w:val="18"/>
          <w:szCs w:val="18"/>
        </w:rPr>
      </w:pPr>
      <w:r w:rsidRPr="00AC6D37">
        <w:rPr>
          <w:rFonts w:ascii="Calibri" w:hAnsi="Calibri" w:cs="Calibri"/>
          <w:sz w:val="18"/>
          <w:szCs w:val="18"/>
        </w:rPr>
        <w:t>– Keliautojai taip pat turi teisę į kainos sumažinimą arba žalos atlyginimą, jei kelionės paslaugos nėra vykdomos arba vykdomos netinkamai</w:t>
      </w:r>
      <w:r w:rsidRPr="00AC6D37">
        <w:rPr>
          <w:rFonts w:ascii="Calibri" w:hAnsi="Calibri" w:cs="Calibri"/>
          <w:spacing w:val="-1"/>
          <w:sz w:val="18"/>
          <w:szCs w:val="18"/>
        </w:rPr>
        <w:t>.</w:t>
      </w:r>
    </w:p>
    <w:p w14:paraId="749FC7EB" w14:textId="77777777" w:rsidR="00AC6D37" w:rsidRPr="00AC6D37" w:rsidRDefault="00AC6D37" w:rsidP="00AC6D37">
      <w:pPr>
        <w:pStyle w:val="BodyText"/>
        <w:ind w:left="111" w:right="123"/>
        <w:jc w:val="both"/>
        <w:rPr>
          <w:rFonts w:ascii="Calibri" w:hAnsi="Calibri" w:cs="Calibri"/>
          <w:sz w:val="18"/>
          <w:szCs w:val="18"/>
        </w:rPr>
      </w:pPr>
      <w:r w:rsidRPr="00AC6D37">
        <w:rPr>
          <w:rFonts w:ascii="Calibri" w:hAnsi="Calibri" w:cs="Calibri"/>
          <w:sz w:val="18"/>
          <w:szCs w:val="18"/>
        </w:rPr>
        <w:t>– Kelionių organizatorius privalo suteikti pagalbą keliautojui, atsidūrusiam sudėtingoje situacijoje. Teisės aktų žiniaraštis – 31 – 2361 p.</w:t>
      </w:r>
    </w:p>
    <w:p w14:paraId="30C57CE1" w14:textId="77777777" w:rsidR="00AC6D37" w:rsidRPr="00AC6D37" w:rsidRDefault="00AC6D37" w:rsidP="00AC6D37">
      <w:pPr>
        <w:pStyle w:val="BodyText"/>
        <w:ind w:left="111" w:right="123"/>
        <w:jc w:val="both"/>
        <w:rPr>
          <w:rFonts w:ascii="Calibri" w:hAnsi="Calibri" w:cs="Calibri"/>
          <w:sz w:val="18"/>
          <w:szCs w:val="18"/>
        </w:rPr>
      </w:pPr>
      <w:r w:rsidRPr="00AC6D37">
        <w:rPr>
          <w:rFonts w:ascii="Calibri" w:hAnsi="Calibri" w:cs="Calibri"/>
          <w:sz w:val="18"/>
          <w:szCs w:val="18"/>
        </w:rPr>
        <w:t xml:space="preserve">– Kelionių organizatoriui tapus nemokiam, sumokėtos sumos bus grąžintos. Kelionių organizatoriui tapus nemokiam po turistinio renginio pradžios ir jei į paslaugų paketą yra įtrauktos transporto paslaugos, yra užtikrinamas keliautojų grįžimas į šalį. </w:t>
      </w:r>
    </w:p>
    <w:p w14:paraId="23549CFB" w14:textId="77777777" w:rsidR="00AC6D37" w:rsidRPr="00AC6D37" w:rsidRDefault="00AC6D37" w:rsidP="00AC6D37">
      <w:pPr>
        <w:pStyle w:val="BodyText"/>
        <w:ind w:left="111" w:right="123"/>
        <w:jc w:val="both"/>
        <w:rPr>
          <w:rFonts w:ascii="Calibri" w:hAnsi="Calibri" w:cs="Calibri"/>
          <w:sz w:val="18"/>
          <w:szCs w:val="18"/>
        </w:rPr>
      </w:pPr>
      <w:r w:rsidRPr="00AC6D37">
        <w:rPr>
          <w:rFonts w:ascii="Calibri" w:hAnsi="Calibri" w:cs="Calibri"/>
          <w:b/>
          <w:bCs/>
          <w:sz w:val="18"/>
          <w:szCs w:val="18"/>
        </w:rPr>
        <w:t>Kelionių agentūra ITAKA</w:t>
      </w:r>
      <w:r w:rsidRPr="00AC6D37">
        <w:rPr>
          <w:rFonts w:ascii="Calibri" w:hAnsi="Calibri" w:cs="Calibri"/>
          <w:sz w:val="18"/>
          <w:szCs w:val="18"/>
        </w:rPr>
        <w:t xml:space="preserve"> yra įsigijusi draudimą nuo nemokumo įmonėje ERGO </w:t>
      </w:r>
      <w:proofErr w:type="spellStart"/>
      <w:r w:rsidRPr="00AC6D37">
        <w:rPr>
          <w:rFonts w:ascii="Calibri" w:hAnsi="Calibri" w:cs="Calibri"/>
          <w:sz w:val="18"/>
          <w:szCs w:val="18"/>
        </w:rPr>
        <w:t>Reisversicherung</w:t>
      </w:r>
      <w:proofErr w:type="spellEnd"/>
      <w:r w:rsidRPr="00AC6D37">
        <w:rPr>
          <w:rFonts w:ascii="Calibri" w:hAnsi="Calibri" w:cs="Calibri"/>
          <w:sz w:val="18"/>
          <w:szCs w:val="18"/>
        </w:rPr>
        <w:t xml:space="preserve"> AG, kurios buveinė yra Miunchene, veikiančioje per filialą Lenkijoje, al. </w:t>
      </w:r>
      <w:proofErr w:type="spellStart"/>
      <w:r w:rsidRPr="00AC6D37">
        <w:rPr>
          <w:rFonts w:ascii="Calibri" w:hAnsi="Calibri" w:cs="Calibri"/>
          <w:sz w:val="18"/>
          <w:szCs w:val="18"/>
        </w:rPr>
        <w:t>Grunwaldzka</w:t>
      </w:r>
      <w:proofErr w:type="spellEnd"/>
      <w:r w:rsidRPr="00AC6D37">
        <w:rPr>
          <w:rFonts w:ascii="Calibri" w:hAnsi="Calibri" w:cs="Calibri"/>
          <w:sz w:val="18"/>
          <w:szCs w:val="18"/>
        </w:rPr>
        <w:t xml:space="preserve"> 413, 80-309 Gdanskas, </w:t>
      </w:r>
      <w:r w:rsidRPr="00AC6D37">
        <w:rPr>
          <w:rFonts w:ascii="Calibri" w:hAnsi="Calibri" w:cs="Calibri"/>
          <w:b/>
          <w:bCs/>
          <w:sz w:val="18"/>
          <w:szCs w:val="18"/>
        </w:rPr>
        <w:t>telefonas: +48 58 324 88 50, faksas: +48 58 324 88 51,</w:t>
      </w:r>
      <w:r w:rsidRPr="00AC6D37">
        <w:rPr>
          <w:rFonts w:ascii="Calibri" w:hAnsi="Calibri" w:cs="Calibri"/>
          <w:sz w:val="18"/>
          <w:szCs w:val="18"/>
        </w:rPr>
        <w:t xml:space="preserve"> </w:t>
      </w:r>
      <w:hyperlink r:id="rId11" w:history="1">
        <w:r w:rsidRPr="00AC6D37">
          <w:rPr>
            <w:rStyle w:val="Hyperlink"/>
            <w:rFonts w:ascii="Calibri" w:hAnsi="Calibri" w:cs="Calibri"/>
            <w:sz w:val="18"/>
            <w:szCs w:val="18"/>
          </w:rPr>
          <w:t>poczta@ergo-ubbezpieczeniapodrozy.pl</w:t>
        </w:r>
      </w:hyperlink>
      <w:r w:rsidRPr="00AC6D37">
        <w:rPr>
          <w:rFonts w:ascii="Calibri" w:hAnsi="Calibri" w:cs="Calibri"/>
          <w:sz w:val="18"/>
          <w:szCs w:val="18"/>
        </w:rPr>
        <w:t xml:space="preserve">. Keliautojai gali kreiptis į šią įmonę arba, reikalui esant, į kompetentingą instituciją: </w:t>
      </w:r>
      <w:proofErr w:type="spellStart"/>
      <w:r w:rsidRPr="00AC6D37">
        <w:rPr>
          <w:rFonts w:ascii="Calibri" w:hAnsi="Calibri" w:cs="Calibri"/>
          <w:b/>
          <w:bCs/>
          <w:sz w:val="18"/>
          <w:szCs w:val="18"/>
        </w:rPr>
        <w:t>Opolės</w:t>
      </w:r>
      <w:proofErr w:type="spellEnd"/>
      <w:r w:rsidRPr="00AC6D37">
        <w:rPr>
          <w:rFonts w:ascii="Calibri" w:hAnsi="Calibri" w:cs="Calibri"/>
          <w:b/>
          <w:bCs/>
          <w:sz w:val="18"/>
          <w:szCs w:val="18"/>
        </w:rPr>
        <w:t xml:space="preserve"> vaivadijos maršalkos biuras, Kultūros, sporto ir turizmo departamentas, </w:t>
      </w:r>
      <w:proofErr w:type="spellStart"/>
      <w:r w:rsidRPr="00AC6D37">
        <w:rPr>
          <w:rFonts w:ascii="Calibri" w:hAnsi="Calibri" w:cs="Calibri"/>
          <w:b/>
          <w:bCs/>
          <w:sz w:val="18"/>
          <w:szCs w:val="18"/>
        </w:rPr>
        <w:t>ul</w:t>
      </w:r>
      <w:proofErr w:type="spellEnd"/>
      <w:r w:rsidRPr="00AC6D37">
        <w:rPr>
          <w:rFonts w:ascii="Calibri" w:hAnsi="Calibri" w:cs="Calibri"/>
          <w:b/>
          <w:bCs/>
          <w:sz w:val="18"/>
          <w:szCs w:val="18"/>
        </w:rPr>
        <w:t xml:space="preserve">. </w:t>
      </w:r>
      <w:proofErr w:type="spellStart"/>
      <w:r w:rsidRPr="00AC6D37">
        <w:rPr>
          <w:rFonts w:ascii="Calibri" w:hAnsi="Calibri" w:cs="Calibri"/>
          <w:b/>
          <w:bCs/>
          <w:sz w:val="18"/>
          <w:szCs w:val="18"/>
        </w:rPr>
        <w:t>Żeromskiego</w:t>
      </w:r>
      <w:proofErr w:type="spellEnd"/>
      <w:r w:rsidRPr="00AC6D37">
        <w:rPr>
          <w:rFonts w:ascii="Calibri" w:hAnsi="Calibri" w:cs="Calibri"/>
          <w:b/>
          <w:bCs/>
          <w:sz w:val="18"/>
          <w:szCs w:val="18"/>
        </w:rPr>
        <w:t xml:space="preserve"> 3, 45-053, </w:t>
      </w:r>
      <w:proofErr w:type="spellStart"/>
      <w:r w:rsidRPr="00AC6D37">
        <w:rPr>
          <w:rFonts w:ascii="Calibri" w:hAnsi="Calibri" w:cs="Calibri"/>
          <w:b/>
          <w:bCs/>
          <w:sz w:val="18"/>
          <w:szCs w:val="18"/>
        </w:rPr>
        <w:t>Opolė</w:t>
      </w:r>
      <w:proofErr w:type="spellEnd"/>
      <w:r w:rsidRPr="00AC6D37">
        <w:rPr>
          <w:rFonts w:ascii="Calibri" w:hAnsi="Calibri" w:cs="Calibri"/>
          <w:b/>
          <w:bCs/>
          <w:sz w:val="18"/>
          <w:szCs w:val="18"/>
        </w:rPr>
        <w:t xml:space="preserve">, tel.: +48 77 44 29 330, faksas: +48 77 44 29 328, el. paštas: </w:t>
      </w:r>
      <w:hyperlink r:id="rId12" w:history="1">
        <w:r w:rsidRPr="00AC6D37">
          <w:rPr>
            <w:rStyle w:val="Hyperlink"/>
            <w:rFonts w:ascii="Calibri" w:hAnsi="Calibri" w:cs="Calibri"/>
            <w:b/>
            <w:bCs/>
            <w:sz w:val="18"/>
            <w:szCs w:val="18"/>
          </w:rPr>
          <w:t>dks@opolskie.pl</w:t>
        </w:r>
      </w:hyperlink>
      <w:r w:rsidRPr="00AC6D37">
        <w:rPr>
          <w:rFonts w:ascii="Calibri" w:hAnsi="Calibri" w:cs="Calibri"/>
          <w:sz w:val="18"/>
          <w:szCs w:val="18"/>
        </w:rPr>
        <w:t xml:space="preserve">), jeigu dėl </w:t>
      </w:r>
      <w:r w:rsidRPr="00AC6D37">
        <w:rPr>
          <w:rFonts w:ascii="Calibri" w:hAnsi="Calibri" w:cs="Calibri"/>
          <w:b/>
          <w:bCs/>
          <w:sz w:val="18"/>
          <w:szCs w:val="18"/>
        </w:rPr>
        <w:t>Kelionių agentūros ITAKA</w:t>
      </w:r>
      <w:r w:rsidRPr="00AC6D37">
        <w:rPr>
          <w:rFonts w:ascii="Calibri" w:hAnsi="Calibri" w:cs="Calibri"/>
          <w:sz w:val="18"/>
          <w:szCs w:val="18"/>
        </w:rPr>
        <w:t xml:space="preserve"> nemokumo bus atsisakyta teikti paslaugas. </w:t>
      </w:r>
    </w:p>
    <w:p w14:paraId="0017097A" w14:textId="77777777" w:rsidR="00AC6D37" w:rsidRPr="00AC6D37" w:rsidRDefault="00AC6D37" w:rsidP="00AC6D37">
      <w:pPr>
        <w:spacing w:before="11"/>
        <w:rPr>
          <w:rFonts w:ascii="Calibri" w:eastAsia="Arial" w:hAnsi="Calibri" w:cs="Calibri"/>
          <w:sz w:val="18"/>
          <w:szCs w:val="18"/>
          <w:lang w:val="lt-LT"/>
        </w:rPr>
      </w:pPr>
    </w:p>
    <w:p w14:paraId="0ED33AF4" w14:textId="77777777" w:rsidR="00AC6D37" w:rsidRPr="00AC6D37" w:rsidRDefault="00AC6D37" w:rsidP="00AC6D37">
      <w:pPr>
        <w:ind w:left="449" w:right="461"/>
        <w:jc w:val="center"/>
        <w:rPr>
          <w:rFonts w:ascii="Calibri" w:eastAsia="Arial" w:hAnsi="Calibri" w:cs="Calibri"/>
          <w:sz w:val="18"/>
          <w:szCs w:val="18"/>
          <w:lang w:val="lt-LT"/>
        </w:rPr>
      </w:pPr>
      <w:r w:rsidRPr="00AC6D37">
        <w:rPr>
          <w:rFonts w:ascii="Calibri" w:hAnsi="Calibri" w:cs="Calibri"/>
          <w:spacing w:val="-2"/>
          <w:sz w:val="18"/>
          <w:szCs w:val="18"/>
          <w:lang w:val="lt-LT"/>
        </w:rPr>
        <w:t>Direktyva</w:t>
      </w:r>
      <w:r w:rsidRPr="00AC6D37">
        <w:rPr>
          <w:rFonts w:ascii="Calibri" w:hAnsi="Calibri" w:cs="Calibri"/>
          <w:sz w:val="18"/>
          <w:szCs w:val="18"/>
          <w:lang w:val="lt-LT"/>
        </w:rPr>
        <w:t xml:space="preserve"> </w:t>
      </w:r>
      <w:r w:rsidRPr="00AC6D37">
        <w:rPr>
          <w:rFonts w:ascii="Calibri" w:hAnsi="Calibri" w:cs="Calibri"/>
          <w:spacing w:val="-1"/>
          <w:sz w:val="18"/>
          <w:szCs w:val="18"/>
          <w:lang w:val="lt-LT"/>
        </w:rPr>
        <w:t>(ES)</w:t>
      </w:r>
      <w:r w:rsidRPr="00AC6D37">
        <w:rPr>
          <w:rFonts w:ascii="Calibri" w:hAnsi="Calibri" w:cs="Calibri"/>
          <w:sz w:val="18"/>
          <w:szCs w:val="18"/>
          <w:lang w:val="lt-LT"/>
        </w:rPr>
        <w:t xml:space="preserve"> </w:t>
      </w:r>
      <w:r w:rsidRPr="00AC6D37">
        <w:rPr>
          <w:rFonts w:ascii="Calibri" w:hAnsi="Calibri" w:cs="Calibri"/>
          <w:spacing w:val="-1"/>
          <w:sz w:val="18"/>
          <w:szCs w:val="18"/>
          <w:lang w:val="lt-LT"/>
        </w:rPr>
        <w:t>2015/2302:</w:t>
      </w:r>
    </w:p>
    <w:p w14:paraId="58896DDE" w14:textId="77777777" w:rsidR="00AC6D37" w:rsidRPr="00AC6D37" w:rsidRDefault="00AC6D37" w:rsidP="00AC6D37">
      <w:pPr>
        <w:spacing w:before="1"/>
        <w:ind w:left="2122" w:right="2130"/>
        <w:jc w:val="center"/>
        <w:rPr>
          <w:rFonts w:ascii="Calibri" w:eastAsia="Arial" w:hAnsi="Calibri" w:cs="Calibri"/>
          <w:sz w:val="18"/>
          <w:szCs w:val="18"/>
          <w:lang w:val="lt-LT"/>
        </w:rPr>
      </w:pPr>
      <w:r w:rsidRPr="00AC6D37">
        <w:rPr>
          <w:rFonts w:ascii="Calibri" w:hAnsi="Calibri" w:cs="Calibri"/>
          <w:color w:val="0000FF"/>
          <w:spacing w:val="-1"/>
          <w:sz w:val="18"/>
          <w:szCs w:val="18"/>
          <w:u w:val="single" w:color="0000FF"/>
          <w:lang w:val="lt-LT"/>
        </w:rPr>
        <w:t>https://eur-lex.europa.eu/legal-content/PL/TXT/PDF/?uri=CELEX:32015L2302&amp;from=PL</w:t>
      </w:r>
      <w:r w:rsidRPr="00AC6D37">
        <w:rPr>
          <w:rFonts w:ascii="Calibri" w:hAnsi="Calibri" w:cs="Calibri"/>
          <w:color w:val="0000FF"/>
          <w:spacing w:val="33"/>
          <w:sz w:val="18"/>
          <w:szCs w:val="18"/>
          <w:lang w:val="lt-LT"/>
        </w:rPr>
        <w:t xml:space="preserve"> </w:t>
      </w:r>
      <w:r w:rsidRPr="00AC6D37">
        <w:rPr>
          <w:rFonts w:ascii="Calibri" w:hAnsi="Calibri" w:cs="Calibri"/>
          <w:spacing w:val="-1"/>
          <w:sz w:val="18"/>
          <w:szCs w:val="18"/>
          <w:lang w:val="lt-LT"/>
        </w:rPr>
        <w:t>perkelta į nacionalinę teisės sistemą</w:t>
      </w:r>
    </w:p>
    <w:p w14:paraId="2B48D33B" w14:textId="77777777" w:rsidR="00AC6D37" w:rsidRPr="00AC6D37" w:rsidRDefault="00AC6D37" w:rsidP="00AC6D37">
      <w:pPr>
        <w:spacing w:before="5"/>
        <w:rPr>
          <w:rFonts w:ascii="Calibri" w:eastAsia="Arial" w:hAnsi="Calibri" w:cs="Calibri"/>
          <w:sz w:val="18"/>
          <w:szCs w:val="18"/>
          <w:lang w:val="lt-LT"/>
        </w:rPr>
      </w:pPr>
    </w:p>
    <w:p w14:paraId="23DC502F" w14:textId="77777777" w:rsidR="00AC6D37" w:rsidRPr="00AC6D37" w:rsidRDefault="00000000" w:rsidP="00AC6D37">
      <w:pPr>
        <w:ind w:left="451" w:right="461"/>
        <w:jc w:val="center"/>
        <w:rPr>
          <w:rFonts w:ascii="Times New Roman" w:eastAsia="Arial" w:hAnsi="Times New Roman"/>
          <w:sz w:val="18"/>
          <w:szCs w:val="18"/>
          <w:lang w:val="lt-LT"/>
        </w:rPr>
      </w:pPr>
      <w:hyperlink r:id="rId13">
        <w:r w:rsidR="00AC6D37" w:rsidRPr="00AC6D37">
          <w:rPr>
            <w:rFonts w:ascii="Calibri" w:hAnsi="Calibri" w:cs="Calibri"/>
            <w:color w:val="0000FF"/>
            <w:spacing w:val="-1"/>
            <w:sz w:val="18"/>
            <w:szCs w:val="18"/>
            <w:u w:val="single" w:color="0000FF"/>
            <w:lang w:val="lt-LT"/>
          </w:rPr>
          <w:t>http://prawo.sejm.gov.pl/isap.nsf/download.xsp/WDU20170002361/O/D20172361.pdf</w:t>
        </w:r>
      </w:hyperlink>
    </w:p>
    <w:p w14:paraId="5C9DC1B6" w14:textId="623AC418" w:rsidR="00966CD3" w:rsidRDefault="00966CD3" w:rsidP="005E0340">
      <w:pPr>
        <w:jc w:val="both"/>
        <w:rPr>
          <w:b/>
          <w:bCs/>
          <w:lang w:val="lt-LT"/>
        </w:rPr>
      </w:pPr>
    </w:p>
    <w:p w14:paraId="0381B480" w14:textId="21F63592" w:rsidR="00AC6D37" w:rsidRDefault="00AC6D37" w:rsidP="005E0340">
      <w:pPr>
        <w:jc w:val="both"/>
        <w:rPr>
          <w:b/>
          <w:bCs/>
          <w:lang w:val="lt-LT"/>
        </w:rPr>
      </w:pPr>
    </w:p>
    <w:p w14:paraId="7D71D5D0" w14:textId="13247A1C" w:rsidR="00AC6D37" w:rsidRDefault="00AC6D37" w:rsidP="005E0340">
      <w:pPr>
        <w:jc w:val="both"/>
        <w:rPr>
          <w:b/>
          <w:bCs/>
          <w:lang w:val="lt-LT"/>
        </w:rPr>
      </w:pPr>
    </w:p>
    <w:p w14:paraId="796D4D39" w14:textId="713887BA" w:rsidR="00AC6D37" w:rsidRDefault="00AC6D37" w:rsidP="005E0340">
      <w:pPr>
        <w:jc w:val="both"/>
        <w:rPr>
          <w:b/>
          <w:bCs/>
          <w:lang w:val="lt-LT"/>
        </w:rPr>
      </w:pPr>
    </w:p>
    <w:p w14:paraId="20BBECDF" w14:textId="647AFC0E" w:rsidR="00AC6D37" w:rsidRDefault="00AC6D37" w:rsidP="005E0340">
      <w:pPr>
        <w:jc w:val="both"/>
        <w:rPr>
          <w:b/>
          <w:bCs/>
          <w:lang w:val="lt-LT"/>
        </w:rPr>
      </w:pPr>
    </w:p>
    <w:p w14:paraId="5D248524" w14:textId="5D14B109" w:rsidR="00AC6D37" w:rsidRDefault="00AC6D37" w:rsidP="005E0340">
      <w:pPr>
        <w:jc w:val="both"/>
        <w:rPr>
          <w:b/>
          <w:bCs/>
          <w:lang w:val="lt-LT"/>
        </w:rPr>
      </w:pPr>
    </w:p>
    <w:p w14:paraId="7DD882E1" w14:textId="7621DF0E" w:rsidR="00AC6D37" w:rsidRDefault="00AC6D37" w:rsidP="005E0340">
      <w:pPr>
        <w:jc w:val="both"/>
        <w:rPr>
          <w:b/>
          <w:bCs/>
          <w:lang w:val="lt-LT"/>
        </w:rPr>
      </w:pPr>
    </w:p>
    <w:p w14:paraId="0C771CE4" w14:textId="509C1398" w:rsidR="00AC6D37" w:rsidRDefault="00AC6D37" w:rsidP="005E0340">
      <w:pPr>
        <w:jc w:val="both"/>
        <w:rPr>
          <w:b/>
          <w:bCs/>
          <w:lang w:val="lt-LT"/>
        </w:rPr>
      </w:pPr>
    </w:p>
    <w:p w14:paraId="0EA893FA" w14:textId="7441848E" w:rsidR="00AC6D37" w:rsidRDefault="00AC6D37" w:rsidP="005E0340">
      <w:pPr>
        <w:jc w:val="both"/>
        <w:rPr>
          <w:b/>
          <w:bCs/>
          <w:lang w:val="lt-LT"/>
        </w:rPr>
      </w:pPr>
    </w:p>
    <w:p w14:paraId="10873845" w14:textId="2E866C22" w:rsidR="00AC6D37" w:rsidRDefault="00AC6D37" w:rsidP="005E0340">
      <w:pPr>
        <w:jc w:val="both"/>
        <w:rPr>
          <w:b/>
          <w:bCs/>
          <w:lang w:val="lt-LT"/>
        </w:rPr>
      </w:pPr>
    </w:p>
    <w:p w14:paraId="75EF2F9C" w14:textId="74027D03" w:rsidR="00AC6D37" w:rsidRDefault="00AC6D37" w:rsidP="005E0340">
      <w:pPr>
        <w:jc w:val="both"/>
        <w:rPr>
          <w:b/>
          <w:bCs/>
          <w:lang w:val="lt-LT"/>
        </w:rPr>
      </w:pPr>
    </w:p>
    <w:p w14:paraId="1E82DA59" w14:textId="1CFF3E5C" w:rsidR="00AC6D37" w:rsidRDefault="00AC6D37" w:rsidP="005E0340">
      <w:pPr>
        <w:jc w:val="both"/>
        <w:rPr>
          <w:b/>
          <w:bCs/>
          <w:lang w:val="lt-LT"/>
        </w:rPr>
      </w:pPr>
    </w:p>
    <w:p w14:paraId="136152E8" w14:textId="77777777" w:rsidR="00AF2213" w:rsidRDefault="00AF2213" w:rsidP="005E0340">
      <w:pPr>
        <w:jc w:val="both"/>
        <w:rPr>
          <w:b/>
          <w:bCs/>
          <w:lang w:val="lt-LT"/>
        </w:rPr>
      </w:pPr>
    </w:p>
    <w:p w14:paraId="05DFF106" w14:textId="77777777" w:rsidR="0038388E" w:rsidRDefault="0038388E" w:rsidP="005E0340">
      <w:pPr>
        <w:jc w:val="both"/>
        <w:rPr>
          <w:b/>
          <w:bCs/>
          <w:sz w:val="18"/>
          <w:szCs w:val="18"/>
          <w:lang w:val="lt-LT"/>
        </w:rPr>
        <w:sectPr w:rsidR="0038388E" w:rsidSect="00AC6D37">
          <w:type w:val="continuous"/>
          <w:pgSz w:w="12240" w:h="15840"/>
          <w:pgMar w:top="567" w:right="720" w:bottom="567" w:left="720" w:header="720" w:footer="720" w:gutter="0"/>
          <w:cols w:space="720"/>
          <w:docGrid w:linePitch="360"/>
        </w:sectPr>
      </w:pPr>
    </w:p>
    <w:p w14:paraId="2B829737" w14:textId="2F5FB643" w:rsidR="005E0340" w:rsidRPr="00360A28" w:rsidRDefault="005E0340" w:rsidP="005E0340">
      <w:pPr>
        <w:jc w:val="both"/>
        <w:rPr>
          <w:b/>
          <w:bCs/>
          <w:sz w:val="18"/>
          <w:szCs w:val="18"/>
          <w:lang w:val="lt-LT"/>
        </w:rPr>
      </w:pPr>
      <w:r w:rsidRPr="00360A28">
        <w:rPr>
          <w:b/>
          <w:bCs/>
          <w:sz w:val="18"/>
          <w:szCs w:val="18"/>
          <w:lang w:val="lt-LT"/>
        </w:rPr>
        <w:lastRenderedPageBreak/>
        <w:t xml:space="preserve">1. </w:t>
      </w:r>
      <w:r w:rsidR="00924978">
        <w:rPr>
          <w:b/>
          <w:bCs/>
          <w:sz w:val="18"/>
          <w:szCs w:val="18"/>
          <w:lang w:val="lt-LT"/>
        </w:rPr>
        <w:t>BENDROSIOS NUOSTATOS</w:t>
      </w:r>
    </w:p>
    <w:p w14:paraId="721A7D1C" w14:textId="7D3E8830" w:rsidR="005E0340" w:rsidRDefault="005E0340" w:rsidP="005E0340">
      <w:pPr>
        <w:jc w:val="both"/>
        <w:rPr>
          <w:b/>
          <w:bCs/>
          <w:lang w:val="lt-LT"/>
        </w:rPr>
      </w:pPr>
    </w:p>
    <w:p w14:paraId="4F4CE298"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proofErr w:type="spellStart"/>
      <w:r w:rsidRPr="001C0405">
        <w:rPr>
          <w:rFonts w:asciiTheme="minorHAnsi" w:hAnsiTheme="minorHAnsi" w:cstheme="minorHAnsi"/>
          <w:bCs/>
          <w:sz w:val="15"/>
          <w:szCs w:val="15"/>
          <w:lang w:val="en-US"/>
        </w:rPr>
        <w:t>Bendrovė</w:t>
      </w:r>
      <w:proofErr w:type="spellEnd"/>
      <w:r w:rsidRPr="001C0405">
        <w:rPr>
          <w:rFonts w:asciiTheme="minorHAnsi" w:hAnsiTheme="minorHAnsi" w:cstheme="minorHAnsi"/>
          <w:bCs/>
          <w:sz w:val="15"/>
          <w:szCs w:val="15"/>
          <w:lang w:val="en-US"/>
        </w:rPr>
        <w:t xml:space="preserve"> „Nowa </w:t>
      </w:r>
      <w:proofErr w:type="spellStart"/>
      <w:r w:rsidRPr="001C0405">
        <w:rPr>
          <w:rFonts w:asciiTheme="minorHAnsi" w:hAnsiTheme="minorHAnsi" w:cstheme="minorHAnsi"/>
          <w:bCs/>
          <w:sz w:val="15"/>
          <w:szCs w:val="15"/>
          <w:lang w:val="en-US"/>
        </w:rPr>
        <w:t>Itaka</w:t>
      </w:r>
      <w:proofErr w:type="spellEnd"/>
      <w:r w:rsidRPr="001C0405">
        <w:rPr>
          <w:rFonts w:asciiTheme="minorHAnsi" w:hAnsiTheme="minorHAnsi" w:cstheme="minorHAnsi"/>
          <w:bCs/>
          <w:sz w:val="15"/>
          <w:szCs w:val="15"/>
          <w:lang w:val="en-US"/>
        </w:rPr>
        <w:t xml:space="preserve"> sp. z </w:t>
      </w:r>
      <w:proofErr w:type="spellStart"/>
      <w:proofErr w:type="gramStart"/>
      <w:r w:rsidRPr="001C0405">
        <w:rPr>
          <w:rFonts w:asciiTheme="minorHAnsi" w:hAnsiTheme="minorHAnsi" w:cstheme="minorHAnsi"/>
          <w:bCs/>
          <w:sz w:val="15"/>
          <w:szCs w:val="15"/>
          <w:lang w:val="en-US"/>
        </w:rPr>
        <w:t>o.o.</w:t>
      </w:r>
      <w:proofErr w:type="spellEnd"/>
      <w:r w:rsidRPr="001C0405">
        <w:rPr>
          <w:rFonts w:asciiTheme="minorHAnsi" w:hAnsiTheme="minorHAnsi" w:cstheme="minorHAnsi"/>
          <w:bCs/>
          <w:sz w:val="15"/>
          <w:szCs w:val="15"/>
          <w:lang w:val="en-US"/>
        </w:rPr>
        <w:t>“</w:t>
      </w:r>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registruota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Opolėje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esanti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organizatorius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taip</w:t>
      </w:r>
      <w:proofErr w:type="spellEnd"/>
      <w:r w:rsidRPr="001C0405">
        <w:rPr>
          <w:rFonts w:asciiTheme="minorHAnsi" w:hAnsiTheme="minorHAnsi" w:cstheme="minorHAnsi"/>
          <w:bCs/>
          <w:sz w:val="15"/>
          <w:szCs w:val="15"/>
          <w:lang w:val="en-US"/>
        </w:rPr>
        <w:t xml:space="preserve"> pat </w:t>
      </w:r>
      <w:proofErr w:type="spellStart"/>
      <w:r w:rsidRPr="001C0405">
        <w:rPr>
          <w:rFonts w:asciiTheme="minorHAnsi" w:hAnsiTheme="minorHAnsi" w:cstheme="minorHAnsi"/>
          <w:bCs/>
          <w:sz w:val="15"/>
          <w:szCs w:val="15"/>
          <w:lang w:val="en-US"/>
        </w:rPr>
        <w:t>naudojanti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komercinį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pavadinimą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ITAKA“, </w:t>
      </w:r>
      <w:proofErr w:type="spellStart"/>
      <w:r w:rsidRPr="001C0405">
        <w:rPr>
          <w:rFonts w:asciiTheme="minorHAnsi" w:hAnsiTheme="minorHAnsi" w:cstheme="minorHAnsi"/>
          <w:bCs/>
          <w:sz w:val="15"/>
          <w:szCs w:val="15"/>
          <w:lang w:val="en-US"/>
        </w:rPr>
        <w:t>siekia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užtikrinti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Keliautojams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optimalias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poilsio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nėra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Bendrosios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gramStart"/>
      <w:r w:rsidRPr="001C0405">
        <w:rPr>
          <w:rFonts w:asciiTheme="minorHAnsi" w:hAnsiTheme="minorHAnsi" w:cstheme="minorHAnsi"/>
          <w:bCs/>
          <w:sz w:val="15"/>
          <w:szCs w:val="15"/>
          <w:lang w:val="en-US"/>
        </w:rPr>
        <w:t xml:space="preserve">ITAKA“ </w:t>
      </w:r>
      <w:proofErr w:type="spellStart"/>
      <w:r w:rsidRPr="001C0405">
        <w:rPr>
          <w:rFonts w:asciiTheme="minorHAnsi" w:hAnsiTheme="minorHAnsi" w:cstheme="minorHAnsi"/>
          <w:bCs/>
          <w:sz w:val="15"/>
          <w:szCs w:val="15"/>
          <w:lang w:val="en-US"/>
        </w:rPr>
        <w:t>kelionių</w:t>
      </w:r>
      <w:proofErr w:type="spellEnd"/>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organizuojamuose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bei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Sąvokos</w:t>
      </w:r>
      <w:proofErr w:type="spellEnd"/>
      <w:r w:rsidRPr="001C0405">
        <w:rPr>
          <w:rFonts w:asciiTheme="minorHAnsi" w:hAnsiTheme="minorHAnsi" w:cstheme="minorHAnsi"/>
          <w:bCs/>
          <w:sz w:val="15"/>
          <w:szCs w:val="15"/>
          <w:lang w:val="en-US"/>
        </w:rPr>
        <w:t>: „</w:t>
      </w:r>
      <w:proofErr w:type="spellStart"/>
      <w:r w:rsidRPr="001C0405">
        <w:rPr>
          <w:rFonts w:asciiTheme="minorHAnsi" w:hAnsiTheme="minorHAnsi" w:cstheme="minorHAnsi"/>
          <w:bCs/>
          <w:sz w:val="15"/>
          <w:szCs w:val="15"/>
          <w:lang w:val="en-US"/>
        </w:rPr>
        <w:t>turistinis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renginys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Renginiu</w:t>
      </w:r>
      <w:proofErr w:type="spellEnd"/>
      <w:r w:rsidRPr="001C0405">
        <w:rPr>
          <w:rFonts w:asciiTheme="minorHAnsi" w:hAnsiTheme="minorHAnsi" w:cstheme="minorHAnsi"/>
          <w:bCs/>
          <w:sz w:val="15"/>
          <w:szCs w:val="15"/>
          <w:lang w:val="en-US"/>
        </w:rPr>
        <w:t>”; „</w:t>
      </w:r>
      <w:proofErr w:type="spellStart"/>
      <w:r w:rsidRPr="001C0405">
        <w:rPr>
          <w:rFonts w:asciiTheme="minorHAnsi" w:hAnsiTheme="minorHAnsi" w:cstheme="minorHAnsi"/>
          <w:bCs/>
          <w:sz w:val="15"/>
          <w:szCs w:val="15"/>
          <w:lang w:val="en-US"/>
        </w:rPr>
        <w:t>sutartis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turistiniame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renginyje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Sutartimi</w:t>
      </w:r>
      <w:proofErr w:type="spellEnd"/>
      <w:r w:rsidRPr="001C0405">
        <w:rPr>
          <w:rFonts w:asciiTheme="minorHAnsi" w:hAnsiTheme="minorHAnsi" w:cstheme="minorHAnsi"/>
          <w:bCs/>
          <w:sz w:val="15"/>
          <w:szCs w:val="15"/>
          <w:lang w:val="en-US"/>
        </w:rPr>
        <w:t>”, „</w:t>
      </w:r>
      <w:proofErr w:type="spellStart"/>
      <w:r w:rsidRPr="001C0405">
        <w:rPr>
          <w:rFonts w:asciiTheme="minorHAnsi" w:hAnsiTheme="minorHAnsi" w:cstheme="minorHAnsi"/>
          <w:bCs/>
          <w:sz w:val="15"/>
          <w:szCs w:val="15"/>
          <w:lang w:val="en-US"/>
        </w:rPr>
        <w:t>Keliautojas</w:t>
      </w:r>
      <w:proofErr w:type="spellEnd"/>
      <w:r w:rsidRPr="001C0405">
        <w:rPr>
          <w:rFonts w:asciiTheme="minorHAnsi" w:hAnsiTheme="minorHAnsi" w:cstheme="minorHAnsi"/>
          <w:bCs/>
          <w:sz w:val="15"/>
          <w:szCs w:val="15"/>
          <w:lang w:val="en-US"/>
        </w:rPr>
        <w:t>” (</w:t>
      </w:r>
      <w:proofErr w:type="spellStart"/>
      <w:r w:rsidRPr="001C0405">
        <w:rPr>
          <w:rFonts w:asciiTheme="minorHAnsi" w:hAnsiTheme="minorHAnsi" w:cstheme="minorHAnsi"/>
          <w:bCs/>
          <w:sz w:val="15"/>
          <w:szCs w:val="15"/>
          <w:lang w:val="en-US"/>
        </w:rPr>
        <w:t>toliau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taip</w:t>
      </w:r>
      <w:proofErr w:type="spellEnd"/>
      <w:r w:rsidRPr="001C0405">
        <w:rPr>
          <w:rFonts w:asciiTheme="minorHAnsi" w:hAnsiTheme="minorHAnsi" w:cstheme="minorHAnsi"/>
          <w:bCs/>
          <w:sz w:val="15"/>
          <w:szCs w:val="15"/>
          <w:lang w:val="en-US"/>
        </w:rPr>
        <w:t xml:space="preserve"> pat </w:t>
      </w:r>
      <w:proofErr w:type="spellStart"/>
      <w:r w:rsidRPr="001C0405">
        <w:rPr>
          <w:rFonts w:asciiTheme="minorHAnsi" w:hAnsiTheme="minorHAnsi" w:cstheme="minorHAnsi"/>
          <w:bCs/>
          <w:sz w:val="15"/>
          <w:szCs w:val="15"/>
          <w:lang w:val="en-US"/>
        </w:rPr>
        <w:t>vadinamas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Klientu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patvari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laikmena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naudojamos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šiose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suprantamos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taip</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kaip</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apibrėžtos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teisės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aktuose</w:t>
      </w:r>
      <w:proofErr w:type="spellEnd"/>
      <w:r w:rsidRPr="001C0405">
        <w:rPr>
          <w:rFonts w:asciiTheme="minorHAnsi" w:hAnsiTheme="minorHAnsi" w:cstheme="minorHAnsi"/>
          <w:bCs/>
          <w:sz w:val="15"/>
          <w:szCs w:val="15"/>
          <w:lang w:val="en-US"/>
        </w:rPr>
        <w:t xml:space="preserve">: 2017 m. </w:t>
      </w:r>
      <w:proofErr w:type="spellStart"/>
      <w:r w:rsidRPr="001C0405">
        <w:rPr>
          <w:rFonts w:asciiTheme="minorHAnsi" w:hAnsiTheme="minorHAnsi" w:cstheme="minorHAnsi"/>
          <w:bCs/>
          <w:sz w:val="15"/>
          <w:szCs w:val="15"/>
          <w:lang w:val="en-US"/>
        </w:rPr>
        <w:t>lapkričio</w:t>
      </w:r>
      <w:proofErr w:type="spellEnd"/>
      <w:r w:rsidRPr="001C0405">
        <w:rPr>
          <w:rFonts w:asciiTheme="minorHAnsi" w:hAnsiTheme="minorHAnsi" w:cstheme="minorHAnsi"/>
          <w:bCs/>
          <w:sz w:val="15"/>
          <w:szCs w:val="15"/>
          <w:lang w:val="en-US"/>
        </w:rPr>
        <w:t xml:space="preserve"> 24 d.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susijusių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vadinamo</w:t>
      </w:r>
      <w:proofErr w:type="spellEnd"/>
      <w:r w:rsidRPr="001C0405">
        <w:rPr>
          <w:rFonts w:asciiTheme="minorHAnsi" w:hAnsiTheme="minorHAnsi" w:cstheme="minorHAnsi"/>
          <w:bCs/>
          <w:sz w:val="15"/>
          <w:szCs w:val="15"/>
          <w:lang w:val="en-US"/>
        </w:rPr>
        <w:t xml:space="preserve"> „</w:t>
      </w:r>
      <w:proofErr w:type="spellStart"/>
      <w:proofErr w:type="gramStart"/>
      <w:r w:rsidRPr="001C0405">
        <w:rPr>
          <w:rFonts w:asciiTheme="minorHAnsi" w:hAnsiTheme="minorHAnsi" w:cstheme="minorHAnsi"/>
          <w:bCs/>
          <w:sz w:val="15"/>
          <w:szCs w:val="15"/>
          <w:lang w:val="en-US"/>
        </w:rPr>
        <w:t>Įstatymu</w:t>
      </w:r>
      <w:proofErr w:type="spellEnd"/>
      <w:r w:rsidRPr="001C0405">
        <w:rPr>
          <w:rFonts w:asciiTheme="minorHAnsi" w:hAnsiTheme="minorHAnsi" w:cstheme="minorHAnsi"/>
          <w:bCs/>
          <w:sz w:val="15"/>
          <w:szCs w:val="15"/>
          <w:lang w:val="en-US"/>
        </w:rPr>
        <w:t>“</w:t>
      </w:r>
      <w:proofErr w:type="gramEnd"/>
      <w:r w:rsidRPr="001C0405">
        <w:rPr>
          <w:rFonts w:asciiTheme="minorHAnsi" w:hAnsiTheme="minorHAnsi" w:cstheme="minorHAnsi"/>
          <w:bCs/>
          <w:sz w:val="15"/>
          <w:szCs w:val="15"/>
          <w:lang w:val="en-US"/>
        </w:rPr>
        <w:t>, 4 </w:t>
      </w:r>
      <w:proofErr w:type="spellStart"/>
      <w:r w:rsidRPr="001C0405">
        <w:rPr>
          <w:rFonts w:asciiTheme="minorHAnsi" w:hAnsiTheme="minorHAnsi" w:cstheme="minorHAnsi"/>
          <w:bCs/>
          <w:sz w:val="15"/>
          <w:szCs w:val="15"/>
          <w:lang w:val="en-US"/>
        </w:rPr>
        <w:t>straipsnio</w:t>
      </w:r>
      <w:proofErr w:type="spellEnd"/>
      <w:r w:rsidRPr="001C0405">
        <w:rPr>
          <w:rFonts w:asciiTheme="minorHAnsi" w:hAnsiTheme="minorHAnsi" w:cstheme="minorHAnsi"/>
          <w:bCs/>
          <w:sz w:val="15"/>
          <w:szCs w:val="15"/>
          <w:lang w:val="en-US"/>
        </w:rPr>
        <w:t xml:space="preserve"> 2, 3, 6 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10 </w:t>
      </w:r>
      <w:proofErr w:type="spellStart"/>
      <w:r w:rsidRPr="001C0405">
        <w:rPr>
          <w:rFonts w:asciiTheme="minorHAnsi" w:hAnsiTheme="minorHAnsi" w:cstheme="minorHAnsi"/>
          <w:bCs/>
          <w:sz w:val="15"/>
          <w:szCs w:val="15"/>
          <w:lang w:val="en-US"/>
        </w:rPr>
        <w:t>punktuose</w:t>
      </w:r>
      <w:proofErr w:type="spellEnd"/>
      <w:r w:rsidRPr="001C0405">
        <w:rPr>
          <w:rFonts w:asciiTheme="minorHAnsi" w:hAnsiTheme="minorHAnsi" w:cstheme="minorHAnsi"/>
          <w:bCs/>
          <w:sz w:val="15"/>
          <w:szCs w:val="15"/>
          <w:lang w:val="en-US"/>
        </w:rPr>
        <w:t xml:space="preserve">. Kai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minimas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tiksliau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neapibrėžtas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Pardavimo</w:t>
      </w:r>
      <w:proofErr w:type="spellEnd"/>
      <w:r w:rsidRPr="001C0405">
        <w:rPr>
          <w:rFonts w:asciiTheme="minorHAnsi" w:hAnsiTheme="minorHAnsi" w:cstheme="minorHAnsi"/>
          <w:bCs/>
          <w:sz w:val="15"/>
          <w:szCs w:val="15"/>
          <w:lang w:val="en-US"/>
        </w:rPr>
        <w:t xml:space="preserve"> </w:t>
      </w:r>
      <w:proofErr w:type="spellStart"/>
      <w:proofErr w:type="gramStart"/>
      <w:r w:rsidRPr="001C0405">
        <w:rPr>
          <w:rFonts w:asciiTheme="minorHAnsi" w:hAnsiTheme="minorHAnsi" w:cstheme="minorHAnsi"/>
          <w:bCs/>
          <w:sz w:val="15"/>
          <w:szCs w:val="15"/>
          <w:lang w:val="en-US"/>
        </w:rPr>
        <w:t>biuras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arba</w:t>
      </w:r>
      <w:proofErr w:type="spellEnd"/>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Biuras</w:t>
      </w:r>
      <w:proofErr w:type="spellEnd"/>
      <w:r w:rsidRPr="001C0405">
        <w:rPr>
          <w:rFonts w:asciiTheme="minorHAnsi" w:hAnsiTheme="minorHAnsi" w:cstheme="minorHAnsi"/>
          <w:bCs/>
          <w:sz w:val="15"/>
          <w:szCs w:val="15"/>
          <w:lang w:val="en-US"/>
        </w:rPr>
        <w:t xml:space="preserve">“ – </w:t>
      </w:r>
      <w:proofErr w:type="spellStart"/>
      <w:r w:rsidRPr="001C0405">
        <w:rPr>
          <w:rFonts w:asciiTheme="minorHAnsi" w:hAnsiTheme="minorHAnsi" w:cstheme="minorHAnsi"/>
          <w:bCs/>
          <w:sz w:val="15"/>
          <w:szCs w:val="15"/>
          <w:lang w:val="en-US"/>
        </w:rPr>
        <w:t>jis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suprantamas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taip</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kaip</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4  </w:t>
      </w:r>
      <w:proofErr w:type="spellStart"/>
      <w:r w:rsidRPr="001C0405">
        <w:rPr>
          <w:rFonts w:asciiTheme="minorHAnsi" w:hAnsiTheme="minorHAnsi" w:cstheme="minorHAnsi"/>
          <w:bCs/>
          <w:sz w:val="15"/>
          <w:szCs w:val="15"/>
          <w:lang w:val="en-US"/>
        </w:rPr>
        <w:t>straipsnio</w:t>
      </w:r>
      <w:proofErr w:type="spellEnd"/>
      <w:r w:rsidRPr="001C0405">
        <w:rPr>
          <w:rFonts w:asciiTheme="minorHAnsi" w:hAnsiTheme="minorHAnsi" w:cstheme="minorHAnsi"/>
          <w:bCs/>
          <w:sz w:val="15"/>
          <w:szCs w:val="15"/>
          <w:lang w:val="en-US"/>
        </w:rPr>
        <w:t xml:space="preserve"> 11  </w:t>
      </w:r>
      <w:proofErr w:type="spellStart"/>
      <w:r w:rsidRPr="001C0405">
        <w:rPr>
          <w:rFonts w:asciiTheme="minorHAnsi" w:hAnsiTheme="minorHAnsi" w:cstheme="minorHAnsi"/>
          <w:bCs/>
          <w:sz w:val="15"/>
          <w:szCs w:val="15"/>
          <w:lang w:val="en-US"/>
        </w:rPr>
        <w:t>punkte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įtvirtinta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sąvoka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pardavimo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punktas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kuriame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Keliautojas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atliko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arba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Išvykimo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arba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rezervaciją</w:t>
      </w:r>
      <w:proofErr w:type="spellEnd"/>
      <w:r w:rsidRPr="001C0405">
        <w:rPr>
          <w:rFonts w:asciiTheme="minorHAnsi" w:hAnsiTheme="minorHAnsi" w:cstheme="minorHAnsi"/>
          <w:bCs/>
          <w:sz w:val="15"/>
          <w:szCs w:val="15"/>
          <w:lang w:val="en-US"/>
        </w:rPr>
        <w:t xml:space="preserve">. Be </w:t>
      </w:r>
      <w:proofErr w:type="spellStart"/>
      <w:r w:rsidRPr="001C0405">
        <w:rPr>
          <w:rFonts w:asciiTheme="minorHAnsi" w:hAnsiTheme="minorHAnsi" w:cstheme="minorHAnsi"/>
          <w:bCs/>
          <w:sz w:val="15"/>
          <w:szCs w:val="15"/>
          <w:lang w:val="en-US"/>
        </w:rPr>
        <w:t>turistinių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w:t>
      </w:r>
      <w:proofErr w:type="gramStart"/>
      <w:r w:rsidRPr="001C0405">
        <w:rPr>
          <w:rFonts w:asciiTheme="minorHAnsi" w:hAnsiTheme="minorHAnsi" w:cstheme="minorHAnsi"/>
          <w:bCs/>
          <w:sz w:val="15"/>
          <w:szCs w:val="15"/>
          <w:lang w:val="en-US"/>
        </w:rPr>
        <w:t xml:space="preserve">ITAKA“ </w:t>
      </w:r>
      <w:proofErr w:type="spellStart"/>
      <w:r w:rsidRPr="001C0405">
        <w:rPr>
          <w:rFonts w:asciiTheme="minorHAnsi" w:hAnsiTheme="minorHAnsi" w:cstheme="minorHAnsi"/>
          <w:bCs/>
          <w:sz w:val="15"/>
          <w:szCs w:val="15"/>
          <w:lang w:val="en-US"/>
        </w:rPr>
        <w:t>taip</w:t>
      </w:r>
      <w:proofErr w:type="spellEnd"/>
      <w:proofErr w:type="gramEnd"/>
      <w:r w:rsidRPr="001C0405">
        <w:rPr>
          <w:rFonts w:asciiTheme="minorHAnsi" w:hAnsiTheme="minorHAnsi" w:cstheme="minorHAnsi"/>
          <w:bCs/>
          <w:sz w:val="15"/>
          <w:szCs w:val="15"/>
          <w:lang w:val="en-US"/>
        </w:rPr>
        <w:t xml:space="preserve"> pat </w:t>
      </w:r>
      <w:proofErr w:type="spellStart"/>
      <w:r w:rsidRPr="001C0405">
        <w:rPr>
          <w:rFonts w:asciiTheme="minorHAnsi" w:hAnsiTheme="minorHAnsi" w:cstheme="minorHAnsi"/>
          <w:bCs/>
          <w:sz w:val="15"/>
          <w:szCs w:val="15"/>
          <w:lang w:val="en-US"/>
        </w:rPr>
        <w:t>teikia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individualias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apgyvendinimo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tarpininkaudama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atliekant</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rezervacijas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apgyvendinimo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viešbučiuose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esančiuose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Respublikos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teritorijoje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Atostogomis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neteikiamos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kartu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kitomis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turistinėmis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nėra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netaikomos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Sutartyse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Klientais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aiškiai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nurodyta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Atostogų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Sutartims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apimančioms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Atostogas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taikomos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atitinkamai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išskyrus</w:t>
      </w:r>
      <w:proofErr w:type="spellEnd"/>
      <w:r w:rsidRPr="001C0405">
        <w:rPr>
          <w:rFonts w:asciiTheme="minorHAnsi" w:hAnsiTheme="minorHAnsi" w:cstheme="minorHAnsi"/>
          <w:bCs/>
          <w:sz w:val="15"/>
          <w:szCs w:val="15"/>
          <w:lang w:val="en-US"/>
        </w:rPr>
        <w:t xml:space="preserve"> XIII </w:t>
      </w:r>
      <w:proofErr w:type="spellStart"/>
      <w:r w:rsidRPr="001C0405">
        <w:rPr>
          <w:rFonts w:asciiTheme="minorHAnsi" w:hAnsiTheme="minorHAnsi" w:cstheme="minorHAnsi"/>
          <w:bCs/>
          <w:sz w:val="15"/>
          <w:szCs w:val="15"/>
          <w:lang w:val="en-US"/>
        </w:rPr>
        <w:t>punktą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draudimo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taisykles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bet </w:t>
      </w:r>
      <w:proofErr w:type="spellStart"/>
      <w:r w:rsidRPr="001C0405">
        <w:rPr>
          <w:rFonts w:asciiTheme="minorHAnsi" w:hAnsiTheme="minorHAnsi" w:cstheme="minorHAnsi"/>
          <w:bCs/>
          <w:sz w:val="15"/>
          <w:szCs w:val="15"/>
          <w:lang w:val="en-US"/>
        </w:rPr>
        <w:t>kokias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kitas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tiesiogiai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susijusias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netaikytinomis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w:t>
      </w:r>
      <w:proofErr w:type="gramStart"/>
      <w:r w:rsidRPr="001C0405">
        <w:rPr>
          <w:rFonts w:asciiTheme="minorHAnsi" w:hAnsiTheme="minorHAnsi" w:cstheme="minorHAnsi"/>
          <w:bCs/>
          <w:sz w:val="15"/>
          <w:szCs w:val="15"/>
          <w:lang w:val="en-US"/>
        </w:rPr>
        <w:t>ITAKA“</w:t>
      </w:r>
      <w:proofErr w:type="gramEnd"/>
      <w:r w:rsidRPr="001C0405">
        <w:rPr>
          <w:rFonts w:asciiTheme="minorHAnsi" w:hAnsiTheme="minorHAnsi" w:cstheme="minorHAnsi"/>
          <w:bCs/>
          <w:sz w:val="15"/>
          <w:szCs w:val="15"/>
          <w:lang w:val="en-US"/>
        </w:rPr>
        <w:t xml:space="preserve">, be </w:t>
      </w:r>
      <w:proofErr w:type="spellStart"/>
      <w:r w:rsidRPr="001C0405">
        <w:rPr>
          <w:rFonts w:asciiTheme="minorHAnsi" w:hAnsiTheme="minorHAnsi" w:cstheme="minorHAnsi"/>
          <w:bCs/>
          <w:sz w:val="15"/>
          <w:szCs w:val="15"/>
          <w:lang w:val="en-US"/>
        </w:rPr>
        <w:t>turistinių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bei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organizavimo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taip</w:t>
      </w:r>
      <w:proofErr w:type="spellEnd"/>
      <w:r w:rsidRPr="001C0405">
        <w:rPr>
          <w:rFonts w:asciiTheme="minorHAnsi" w:hAnsiTheme="minorHAnsi" w:cstheme="minorHAnsi"/>
          <w:bCs/>
          <w:sz w:val="15"/>
          <w:szCs w:val="15"/>
          <w:lang w:val="en-US"/>
        </w:rPr>
        <w:t xml:space="preserve"> pat </w:t>
      </w:r>
      <w:proofErr w:type="spellStart"/>
      <w:r w:rsidRPr="001C0405">
        <w:rPr>
          <w:rFonts w:asciiTheme="minorHAnsi" w:hAnsiTheme="minorHAnsi" w:cstheme="minorHAnsi"/>
          <w:bCs/>
          <w:sz w:val="15"/>
          <w:szCs w:val="15"/>
          <w:lang w:val="en-US"/>
        </w:rPr>
        <w:t>siūlo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tarpininkavimo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sudarant</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individualių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teikimo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toliau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nėra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netaikomos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objektas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tokios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atskirą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visumą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w:t>
      </w:r>
      <w:proofErr w:type="spellStart"/>
      <w:proofErr w:type="gramStart"/>
      <w:r w:rsidRPr="001C0405">
        <w:rPr>
          <w:rFonts w:asciiTheme="minorHAnsi" w:hAnsiTheme="minorHAnsi" w:cstheme="minorHAnsi"/>
          <w:bCs/>
          <w:sz w:val="15"/>
          <w:szCs w:val="15"/>
          <w:lang w:val="en-US"/>
        </w:rPr>
        <w:t>Itaka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neteikia</w:t>
      </w:r>
      <w:proofErr w:type="spellEnd"/>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kartu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kitomis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turistinėmis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visų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pirma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sutartys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apgyvendinimo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viešbutyje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keliaujant</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nuosavu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transportu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išskyrus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viešbučius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esančius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arba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skrydžių</w:t>
      </w:r>
      <w:proofErr w:type="spellEnd"/>
      <w:r w:rsidRPr="001C0405">
        <w:rPr>
          <w:rFonts w:asciiTheme="minorHAnsi" w:hAnsiTheme="minorHAnsi" w:cstheme="minorHAnsi"/>
          <w:bCs/>
          <w:sz w:val="15"/>
          <w:szCs w:val="15"/>
          <w:lang w:val="en-US"/>
        </w:rPr>
        <w:t xml:space="preserve"> (į </w:t>
      </w:r>
      <w:proofErr w:type="spellStart"/>
      <w:r w:rsidRPr="001C0405">
        <w:rPr>
          <w:rFonts w:asciiTheme="minorHAnsi" w:hAnsiTheme="minorHAnsi" w:cstheme="minorHAnsi"/>
          <w:bCs/>
          <w:sz w:val="15"/>
          <w:szCs w:val="15"/>
          <w:lang w:val="en-US"/>
        </w:rPr>
        <w:t>vieną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arba</w:t>
      </w:r>
      <w:proofErr w:type="spellEnd"/>
      <w:r w:rsidRPr="001C0405">
        <w:rPr>
          <w:rFonts w:asciiTheme="minorHAnsi" w:hAnsiTheme="minorHAnsi" w:cstheme="minorHAnsi"/>
          <w:bCs/>
          <w:sz w:val="15"/>
          <w:szCs w:val="15"/>
          <w:lang w:val="en-US"/>
        </w:rPr>
        <w:t xml:space="preserve"> dvi </w:t>
      </w:r>
      <w:proofErr w:type="spellStart"/>
      <w:r w:rsidRPr="001C0405">
        <w:rPr>
          <w:rFonts w:asciiTheme="minorHAnsi" w:hAnsiTheme="minorHAnsi" w:cstheme="minorHAnsi"/>
          <w:bCs/>
          <w:sz w:val="15"/>
          <w:szCs w:val="15"/>
          <w:lang w:val="en-US"/>
        </w:rPr>
        <w:t>puses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Sutartyse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Klientais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aiškiai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nurodyta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Kelionės</w:t>
      </w:r>
      <w:proofErr w:type="spellEnd"/>
      <w:r w:rsidRPr="001C0405">
        <w:rPr>
          <w:rFonts w:asciiTheme="minorHAnsi" w:hAnsiTheme="minorHAnsi" w:cstheme="minorHAnsi"/>
          <w:bCs/>
          <w:sz w:val="15"/>
          <w:szCs w:val="15"/>
          <w:lang w:val="en-US"/>
        </w:rPr>
        <w:t xml:space="preserve">. Su </w:t>
      </w:r>
      <w:proofErr w:type="spellStart"/>
      <w:r w:rsidRPr="001C0405">
        <w:rPr>
          <w:rFonts w:asciiTheme="minorHAnsi" w:hAnsiTheme="minorHAnsi" w:cstheme="minorHAnsi"/>
          <w:bCs/>
          <w:sz w:val="15"/>
          <w:szCs w:val="15"/>
          <w:lang w:val="en-US"/>
        </w:rPr>
        <w:t>Klientu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sutarties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šalis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kiekvienas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numatytų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teikėjas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pvz</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Viešbutis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w:t>
      </w:r>
      <w:proofErr w:type="spellEnd"/>
      <w:r w:rsidRPr="001C0405">
        <w:rPr>
          <w:rFonts w:asciiTheme="minorHAnsi" w:hAnsiTheme="minorHAnsi" w:cstheme="minorHAnsi"/>
          <w:bCs/>
          <w:sz w:val="15"/>
          <w:szCs w:val="15"/>
          <w:lang w:val="en-US"/>
        </w:rPr>
        <w:t xml:space="preserve"> Oro </w:t>
      </w:r>
      <w:proofErr w:type="spellStart"/>
      <w:r w:rsidRPr="001C0405">
        <w:rPr>
          <w:rFonts w:asciiTheme="minorHAnsi" w:hAnsiTheme="minorHAnsi" w:cstheme="minorHAnsi"/>
          <w:bCs/>
          <w:sz w:val="15"/>
          <w:szCs w:val="15"/>
          <w:lang w:val="en-US"/>
        </w:rPr>
        <w:t>vežėjas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visiškai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atsako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už</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teikimą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kuriam</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tiesiogiai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būti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teikiami</w:t>
      </w:r>
      <w:proofErr w:type="spellEnd"/>
      <w:r w:rsidRPr="001C0405">
        <w:rPr>
          <w:rFonts w:asciiTheme="minorHAnsi" w:hAnsiTheme="minorHAnsi" w:cstheme="minorHAnsi"/>
          <w:bCs/>
          <w:sz w:val="15"/>
          <w:szCs w:val="15"/>
          <w:lang w:val="en-US"/>
        </w:rPr>
        <w:t xml:space="preserve"> bet </w:t>
      </w:r>
      <w:proofErr w:type="spellStart"/>
      <w:r w:rsidRPr="001C0405">
        <w:rPr>
          <w:rFonts w:asciiTheme="minorHAnsi" w:hAnsiTheme="minorHAnsi" w:cstheme="minorHAnsi"/>
          <w:bCs/>
          <w:sz w:val="15"/>
          <w:szCs w:val="15"/>
          <w:lang w:val="en-US"/>
        </w:rPr>
        <w:t>kokie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skundai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dėl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netinkamo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teikimo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Sutartims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apimančioms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Lenkijoje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taikomos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atitinkamai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išskyrus</w:t>
      </w:r>
      <w:proofErr w:type="spellEnd"/>
      <w:r w:rsidRPr="001C0405">
        <w:rPr>
          <w:rFonts w:asciiTheme="minorHAnsi" w:hAnsiTheme="minorHAnsi" w:cstheme="minorHAnsi"/>
          <w:bCs/>
          <w:sz w:val="15"/>
          <w:szCs w:val="15"/>
          <w:lang w:val="en-US"/>
        </w:rPr>
        <w:t xml:space="preserve"> XII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XIII </w:t>
      </w:r>
      <w:proofErr w:type="spellStart"/>
      <w:r w:rsidRPr="001C0405">
        <w:rPr>
          <w:rFonts w:asciiTheme="minorHAnsi" w:hAnsiTheme="minorHAnsi" w:cstheme="minorHAnsi"/>
          <w:bCs/>
          <w:sz w:val="15"/>
          <w:szCs w:val="15"/>
          <w:lang w:val="en-US"/>
        </w:rPr>
        <w:t>punktus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draudimo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taisykles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bet </w:t>
      </w:r>
      <w:proofErr w:type="spellStart"/>
      <w:r w:rsidRPr="001C0405">
        <w:rPr>
          <w:rFonts w:asciiTheme="minorHAnsi" w:hAnsiTheme="minorHAnsi" w:cstheme="minorHAnsi"/>
          <w:bCs/>
          <w:sz w:val="15"/>
          <w:szCs w:val="15"/>
          <w:lang w:val="en-US"/>
        </w:rPr>
        <w:t>kokias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kitas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tiesiogiai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susijusias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netaikytinomis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nuostatomis</w:t>
      </w:r>
      <w:proofErr w:type="spellEnd"/>
      <w:r w:rsidRPr="001C0405">
        <w:rPr>
          <w:rFonts w:asciiTheme="minorHAnsi" w:hAnsiTheme="minorHAnsi" w:cstheme="minorHAnsi"/>
          <w:bCs/>
          <w:sz w:val="15"/>
          <w:szCs w:val="15"/>
          <w:lang w:val="en-US"/>
        </w:rPr>
        <w:t xml:space="preserve">. </w:t>
      </w:r>
    </w:p>
    <w:p w14:paraId="77786F1E"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Be to, „</w:t>
      </w:r>
      <w:proofErr w:type="gramStart"/>
      <w:r w:rsidRPr="001C0405">
        <w:rPr>
          <w:rFonts w:asciiTheme="minorHAnsi" w:hAnsiTheme="minorHAnsi" w:cstheme="minorHAnsi"/>
          <w:bCs/>
          <w:sz w:val="15"/>
          <w:szCs w:val="15"/>
          <w:lang w:val="en-US"/>
        </w:rPr>
        <w:t xml:space="preserve">ITAKA“ </w:t>
      </w:r>
      <w:proofErr w:type="spellStart"/>
      <w:r w:rsidRPr="001C0405">
        <w:rPr>
          <w:rFonts w:asciiTheme="minorHAnsi" w:hAnsiTheme="minorHAnsi" w:cstheme="minorHAnsi"/>
          <w:bCs/>
          <w:sz w:val="15"/>
          <w:szCs w:val="15"/>
          <w:lang w:val="en-US"/>
        </w:rPr>
        <w:t>kelionių</w:t>
      </w:r>
      <w:proofErr w:type="spellEnd"/>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siūlo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individualias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sukurtus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vadinamosios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dinaminės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pakuotės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pagrindu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galimybės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vadinamos</w:t>
      </w:r>
      <w:proofErr w:type="spellEnd"/>
      <w:r w:rsidRPr="001C0405">
        <w:rPr>
          <w:rFonts w:asciiTheme="minorHAnsi" w:hAnsiTheme="minorHAnsi" w:cstheme="minorHAnsi"/>
          <w:bCs/>
          <w:sz w:val="15"/>
          <w:szCs w:val="15"/>
          <w:lang w:val="en-US"/>
        </w:rPr>
        <w:t xml:space="preserve"> „ITAKA </w:t>
      </w:r>
      <w:proofErr w:type="gramStart"/>
      <w:r w:rsidRPr="001C0405">
        <w:rPr>
          <w:rFonts w:asciiTheme="minorHAnsi" w:hAnsiTheme="minorHAnsi" w:cstheme="minorHAnsi"/>
          <w:bCs/>
          <w:sz w:val="15"/>
          <w:szCs w:val="15"/>
          <w:lang w:val="en-US"/>
        </w:rPr>
        <w:t>SMART“</w:t>
      </w:r>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naudojimo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aptariamos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Sąlygų</w:t>
      </w:r>
      <w:proofErr w:type="spellEnd"/>
      <w:r w:rsidRPr="001C0405">
        <w:rPr>
          <w:rFonts w:asciiTheme="minorHAnsi" w:hAnsiTheme="minorHAnsi" w:cstheme="minorHAnsi"/>
          <w:bCs/>
          <w:sz w:val="15"/>
          <w:szCs w:val="15"/>
          <w:lang w:val="en-US"/>
        </w:rPr>
        <w:t xml:space="preserve"> XVI </w:t>
      </w:r>
      <w:proofErr w:type="spellStart"/>
      <w:r w:rsidRPr="001C0405">
        <w:rPr>
          <w:rFonts w:asciiTheme="minorHAnsi" w:hAnsiTheme="minorHAnsi" w:cstheme="minorHAnsi"/>
          <w:bCs/>
          <w:sz w:val="15"/>
          <w:szCs w:val="15"/>
          <w:lang w:val="en-US"/>
        </w:rPr>
        <w:t>skyriuje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sudarančios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Sutarties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pavyzdį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išduotos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pagal</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Civilinio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kodekso</w:t>
      </w:r>
      <w:proofErr w:type="spellEnd"/>
      <w:r w:rsidRPr="001C0405">
        <w:rPr>
          <w:rFonts w:asciiTheme="minorHAnsi" w:hAnsiTheme="minorHAnsi" w:cstheme="minorHAnsi"/>
          <w:bCs/>
          <w:sz w:val="15"/>
          <w:szCs w:val="15"/>
          <w:lang w:val="en-US"/>
        </w:rPr>
        <w:t xml:space="preserve"> 384 </w:t>
      </w:r>
      <w:proofErr w:type="spellStart"/>
      <w:r w:rsidRPr="001C0405">
        <w:rPr>
          <w:rFonts w:asciiTheme="minorHAnsi" w:hAnsiTheme="minorHAnsi" w:cstheme="minorHAnsi"/>
          <w:bCs/>
          <w:sz w:val="15"/>
          <w:szCs w:val="15"/>
          <w:lang w:val="en-US"/>
        </w:rPr>
        <w:t>straipsnio</w:t>
      </w:r>
      <w:proofErr w:type="spellEnd"/>
      <w:r w:rsidRPr="001C0405">
        <w:rPr>
          <w:rFonts w:asciiTheme="minorHAnsi" w:hAnsiTheme="minorHAnsi" w:cstheme="minorHAnsi"/>
          <w:bCs/>
          <w:sz w:val="15"/>
          <w:szCs w:val="15"/>
          <w:lang w:val="en-US"/>
        </w:rPr>
        <w:t xml:space="preserve"> 1 </w:t>
      </w:r>
      <w:proofErr w:type="spellStart"/>
      <w:r w:rsidRPr="001C0405">
        <w:rPr>
          <w:rFonts w:asciiTheme="minorHAnsi" w:hAnsiTheme="minorHAnsi" w:cstheme="minorHAnsi"/>
          <w:bCs/>
          <w:sz w:val="15"/>
          <w:szCs w:val="15"/>
          <w:lang w:val="en-US"/>
        </w:rPr>
        <w:t>dalį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numatytais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atvejais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nustato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pasiūlymu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pardavimu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vykdymu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susijusias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Keliautojų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Pardavimo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biuro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veikiančio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vardu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sąskaita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teises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pareigas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minėtų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organizatorius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Neatskiriamą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sutarties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dalį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medžiagos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dokumentai</w:t>
      </w:r>
      <w:proofErr w:type="spellEnd"/>
      <w:r w:rsidRPr="001C0405">
        <w:rPr>
          <w:rFonts w:asciiTheme="minorHAnsi" w:hAnsiTheme="minorHAnsi" w:cstheme="minorHAnsi"/>
          <w:bCs/>
          <w:sz w:val="15"/>
          <w:szCs w:val="15"/>
          <w:lang w:val="en-US"/>
        </w:rPr>
        <w:t>:</w:t>
      </w:r>
    </w:p>
    <w:p w14:paraId="689A8800" w14:textId="0AF516CD"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(a) „</w:t>
      </w:r>
      <w:proofErr w:type="spellStart"/>
      <w:r w:rsidRPr="001C0405">
        <w:rPr>
          <w:rFonts w:asciiTheme="minorHAnsi" w:hAnsiTheme="minorHAnsi" w:cstheme="minorHAnsi"/>
          <w:bCs/>
          <w:sz w:val="15"/>
          <w:szCs w:val="15"/>
          <w:lang w:val="en-US"/>
        </w:rPr>
        <w:t>Dalyvavimo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w:t>
      </w:r>
      <w:proofErr w:type="spellEnd"/>
      <w:r w:rsidRPr="001C0405">
        <w:rPr>
          <w:rFonts w:asciiTheme="minorHAnsi" w:hAnsiTheme="minorHAnsi" w:cstheme="minorHAnsi"/>
          <w:bCs/>
          <w:sz w:val="15"/>
          <w:szCs w:val="15"/>
          <w:lang w:val="en-US"/>
        </w:rPr>
        <w:t xml:space="preserve">”, </w:t>
      </w:r>
    </w:p>
    <w:p w14:paraId="0DDFAE33"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(b) „</w:t>
      </w:r>
      <w:proofErr w:type="spellStart"/>
      <w:r w:rsidRPr="001C0405">
        <w:rPr>
          <w:rFonts w:asciiTheme="minorHAnsi" w:hAnsiTheme="minorHAnsi" w:cstheme="minorHAnsi"/>
          <w:bCs/>
          <w:sz w:val="15"/>
          <w:szCs w:val="15"/>
          <w:lang w:val="en-US"/>
        </w:rPr>
        <w:t>Pasiūlymas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kuriame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aprašomas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Keliautojo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pasirinktas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Sutartyje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nustatytas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renginys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išskyrus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pasirinktas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įsigytas</w:t>
      </w:r>
      <w:proofErr w:type="spellEnd"/>
      <w:r w:rsidRPr="001C0405">
        <w:rPr>
          <w:rFonts w:asciiTheme="minorHAnsi" w:hAnsiTheme="minorHAnsi" w:cstheme="minorHAnsi"/>
          <w:bCs/>
          <w:sz w:val="15"/>
          <w:szCs w:val="15"/>
          <w:lang w:val="en-US"/>
        </w:rPr>
        <w:t xml:space="preserve"> po </w:t>
      </w:r>
      <w:proofErr w:type="spellStart"/>
      <w:r w:rsidRPr="001C0405">
        <w:rPr>
          <w:rFonts w:asciiTheme="minorHAnsi" w:hAnsiTheme="minorHAnsi" w:cstheme="minorHAnsi"/>
          <w:bCs/>
          <w:sz w:val="15"/>
          <w:szCs w:val="15"/>
          <w:lang w:val="en-US"/>
        </w:rPr>
        <w:t>turistinio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vykdymo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pradžios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Vietines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ekskursijas</w:t>
      </w:r>
      <w:proofErr w:type="spellEnd"/>
      <w:r w:rsidRPr="001C0405">
        <w:rPr>
          <w:rFonts w:asciiTheme="minorHAnsi" w:hAnsiTheme="minorHAnsi" w:cstheme="minorHAnsi"/>
          <w:bCs/>
          <w:sz w:val="15"/>
          <w:szCs w:val="15"/>
          <w:lang w:val="en-US"/>
        </w:rPr>
        <w:t xml:space="preserve"> </w:t>
      </w:r>
    </w:p>
    <w:p w14:paraId="53C4096F"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(c) „</w:t>
      </w:r>
      <w:proofErr w:type="spellStart"/>
      <w:r w:rsidRPr="001C0405">
        <w:rPr>
          <w:rFonts w:asciiTheme="minorHAnsi" w:hAnsiTheme="minorHAnsi" w:cstheme="minorHAnsi"/>
          <w:bCs/>
          <w:sz w:val="15"/>
          <w:szCs w:val="15"/>
          <w:lang w:val="en-US"/>
        </w:rPr>
        <w:t>Kelionės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dokumentai</w:t>
      </w:r>
      <w:proofErr w:type="spellEnd"/>
      <w:r w:rsidRPr="001C0405">
        <w:rPr>
          <w:rFonts w:asciiTheme="minorHAnsi" w:hAnsiTheme="minorHAnsi" w:cstheme="minorHAnsi"/>
          <w:bCs/>
          <w:sz w:val="15"/>
          <w:szCs w:val="15"/>
          <w:lang w:val="en-US"/>
        </w:rPr>
        <w:t xml:space="preserve">” </w:t>
      </w:r>
    </w:p>
    <w:p w14:paraId="0F227302"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(d)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draudimo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sąlygos</w:t>
      </w:r>
      <w:proofErr w:type="spellEnd"/>
      <w:r w:rsidRPr="001C0405">
        <w:rPr>
          <w:rFonts w:asciiTheme="minorHAnsi" w:hAnsiTheme="minorHAnsi" w:cstheme="minorHAnsi"/>
          <w:bCs/>
          <w:sz w:val="15"/>
          <w:szCs w:val="15"/>
          <w:lang w:val="en-US"/>
        </w:rPr>
        <w:t xml:space="preserve"> „</w:t>
      </w:r>
      <w:proofErr w:type="gramStart"/>
      <w:r w:rsidRPr="001C0405">
        <w:rPr>
          <w:rFonts w:asciiTheme="minorHAnsi" w:hAnsiTheme="minorHAnsi" w:cstheme="minorHAnsi"/>
          <w:bCs/>
          <w:sz w:val="15"/>
          <w:szCs w:val="15"/>
          <w:lang w:val="en-US"/>
        </w:rPr>
        <w:t xml:space="preserve">ITAKA“ </w:t>
      </w:r>
      <w:proofErr w:type="spellStart"/>
      <w:r w:rsidRPr="001C0405">
        <w:rPr>
          <w:rFonts w:asciiTheme="minorHAnsi" w:hAnsiTheme="minorHAnsi" w:cstheme="minorHAnsi"/>
          <w:bCs/>
          <w:sz w:val="15"/>
          <w:szCs w:val="15"/>
          <w:lang w:val="en-US"/>
        </w:rPr>
        <w:t>kelionių</w:t>
      </w:r>
      <w:proofErr w:type="spellEnd"/>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klientams</w:t>
      </w:r>
      <w:proofErr w:type="spellEnd"/>
      <w:r w:rsidRPr="001C0405">
        <w:rPr>
          <w:rFonts w:asciiTheme="minorHAnsi" w:hAnsiTheme="minorHAnsi" w:cstheme="minorHAnsi"/>
          <w:bCs/>
          <w:sz w:val="15"/>
          <w:szCs w:val="15"/>
          <w:lang w:val="en-US"/>
        </w:rPr>
        <w:t xml:space="preserve"> Nr. 10.11.015 „ERGO </w:t>
      </w:r>
      <w:proofErr w:type="spellStart"/>
      <w:r w:rsidRPr="001C0405">
        <w:rPr>
          <w:rFonts w:asciiTheme="minorHAnsi" w:hAnsiTheme="minorHAnsi" w:cstheme="minorHAnsi"/>
          <w:bCs/>
          <w:sz w:val="15"/>
          <w:szCs w:val="15"/>
          <w:lang w:val="en-US"/>
        </w:rPr>
        <w:t>Reiseversicherung</w:t>
      </w:r>
      <w:proofErr w:type="spellEnd"/>
      <w:r w:rsidRPr="001C0405">
        <w:rPr>
          <w:rFonts w:asciiTheme="minorHAnsi" w:hAnsiTheme="minorHAnsi" w:cstheme="minorHAnsi"/>
          <w:bCs/>
          <w:sz w:val="15"/>
          <w:szCs w:val="15"/>
          <w:lang w:val="en-US"/>
        </w:rPr>
        <w:t xml:space="preserve"> </w:t>
      </w:r>
      <w:proofErr w:type="gramStart"/>
      <w:r w:rsidRPr="001C0405">
        <w:rPr>
          <w:rFonts w:asciiTheme="minorHAnsi" w:hAnsiTheme="minorHAnsi" w:cstheme="minorHAnsi"/>
          <w:bCs/>
          <w:sz w:val="15"/>
          <w:szCs w:val="15"/>
          <w:lang w:val="en-US"/>
        </w:rPr>
        <w:t xml:space="preserve">AG“ </w:t>
      </w:r>
      <w:proofErr w:type="spellStart"/>
      <w:r w:rsidRPr="001C0405">
        <w:rPr>
          <w:rFonts w:asciiTheme="minorHAnsi" w:hAnsiTheme="minorHAnsi" w:cstheme="minorHAnsi"/>
          <w:bCs/>
          <w:sz w:val="15"/>
          <w:szCs w:val="15"/>
          <w:lang w:val="en-US"/>
        </w:rPr>
        <w:t>registruota</w:t>
      </w:r>
      <w:proofErr w:type="spellEnd"/>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Miunchene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veikianti</w:t>
      </w:r>
      <w:proofErr w:type="spellEnd"/>
      <w:r w:rsidRPr="001C0405">
        <w:rPr>
          <w:rFonts w:asciiTheme="minorHAnsi" w:hAnsiTheme="minorHAnsi" w:cstheme="minorHAnsi"/>
          <w:bCs/>
          <w:sz w:val="15"/>
          <w:szCs w:val="15"/>
          <w:lang w:val="en-US"/>
        </w:rPr>
        <w:t xml:space="preserve"> per </w:t>
      </w:r>
      <w:proofErr w:type="spellStart"/>
      <w:r w:rsidRPr="001C0405">
        <w:rPr>
          <w:rFonts w:asciiTheme="minorHAnsi" w:hAnsiTheme="minorHAnsi" w:cstheme="minorHAnsi"/>
          <w:bCs/>
          <w:sz w:val="15"/>
          <w:szCs w:val="15"/>
          <w:lang w:val="en-US"/>
        </w:rPr>
        <w:t>Lenkijos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padalinį</w:t>
      </w:r>
      <w:proofErr w:type="spellEnd"/>
      <w:r w:rsidRPr="001C0405">
        <w:rPr>
          <w:rFonts w:asciiTheme="minorHAnsi" w:hAnsiTheme="minorHAnsi" w:cstheme="minorHAnsi"/>
          <w:bCs/>
          <w:sz w:val="15"/>
          <w:szCs w:val="15"/>
          <w:lang w:val="en-US"/>
        </w:rPr>
        <w:t xml:space="preserve">, 80-309 </w:t>
      </w:r>
      <w:proofErr w:type="spellStart"/>
      <w:r w:rsidRPr="001C0405">
        <w:rPr>
          <w:rFonts w:asciiTheme="minorHAnsi" w:hAnsiTheme="minorHAnsi" w:cstheme="minorHAnsi"/>
          <w:bCs/>
          <w:sz w:val="15"/>
          <w:szCs w:val="15"/>
          <w:lang w:val="en-US"/>
        </w:rPr>
        <w:t>Gdanskas</w:t>
      </w:r>
      <w:proofErr w:type="spellEnd"/>
      <w:r w:rsidRPr="001C0405">
        <w:rPr>
          <w:rFonts w:asciiTheme="minorHAnsi" w:hAnsiTheme="minorHAnsi" w:cstheme="minorHAnsi"/>
          <w:bCs/>
          <w:sz w:val="15"/>
          <w:szCs w:val="15"/>
          <w:lang w:val="en-US"/>
        </w:rPr>
        <w:t xml:space="preserve">, al. </w:t>
      </w:r>
      <w:proofErr w:type="spellStart"/>
      <w:r w:rsidRPr="001C0405">
        <w:rPr>
          <w:rFonts w:asciiTheme="minorHAnsi" w:hAnsiTheme="minorHAnsi" w:cstheme="minorHAnsi"/>
          <w:bCs/>
          <w:sz w:val="15"/>
          <w:szCs w:val="15"/>
          <w:lang w:val="en-US"/>
        </w:rPr>
        <w:t>Grunwaldzka</w:t>
      </w:r>
      <w:proofErr w:type="spellEnd"/>
      <w:r w:rsidRPr="001C0405">
        <w:rPr>
          <w:rFonts w:asciiTheme="minorHAnsi" w:hAnsiTheme="minorHAnsi" w:cstheme="minorHAnsi"/>
          <w:bCs/>
          <w:sz w:val="15"/>
          <w:szCs w:val="15"/>
          <w:lang w:val="en-US"/>
        </w:rPr>
        <w:t xml:space="preserve"> 413,</w:t>
      </w:r>
    </w:p>
    <w:p w14:paraId="16D1220F"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(e) „</w:t>
      </w:r>
      <w:proofErr w:type="spellStart"/>
      <w:r w:rsidRPr="001C0405">
        <w:rPr>
          <w:rFonts w:asciiTheme="minorHAnsi" w:hAnsiTheme="minorHAnsi" w:cstheme="minorHAnsi"/>
          <w:bCs/>
          <w:sz w:val="15"/>
          <w:szCs w:val="15"/>
          <w:lang w:val="en-US"/>
        </w:rPr>
        <w:t>Asmens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duomenys</w:t>
      </w:r>
      <w:proofErr w:type="spellEnd"/>
      <w:r w:rsidRPr="001C0405">
        <w:rPr>
          <w:rFonts w:asciiTheme="minorHAnsi" w:hAnsiTheme="minorHAnsi" w:cstheme="minorHAnsi"/>
          <w:bCs/>
          <w:sz w:val="15"/>
          <w:szCs w:val="15"/>
          <w:lang w:val="en-US"/>
        </w:rPr>
        <w:t xml:space="preserve">”, </w:t>
      </w:r>
    </w:p>
    <w:p w14:paraId="55A9F3D6"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(f) „</w:t>
      </w:r>
      <w:proofErr w:type="spellStart"/>
      <w:r w:rsidRPr="001C0405">
        <w:rPr>
          <w:rFonts w:asciiTheme="minorHAnsi" w:hAnsiTheme="minorHAnsi" w:cstheme="minorHAnsi"/>
          <w:bCs/>
          <w:sz w:val="15"/>
          <w:szCs w:val="15"/>
          <w:lang w:val="en-US"/>
        </w:rPr>
        <w:t>Praktinė</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informacija</w:t>
      </w:r>
      <w:proofErr w:type="spellEnd"/>
      <w:r w:rsidRPr="001C0405">
        <w:rPr>
          <w:rFonts w:asciiTheme="minorHAnsi" w:hAnsiTheme="minorHAnsi" w:cstheme="minorHAnsi"/>
          <w:bCs/>
          <w:sz w:val="15"/>
          <w:szCs w:val="15"/>
          <w:lang w:val="en-US"/>
        </w:rPr>
        <w:t xml:space="preserve">”, </w:t>
      </w:r>
    </w:p>
    <w:p w14:paraId="2DED0149"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r w:rsidRPr="001C0405">
        <w:rPr>
          <w:rFonts w:asciiTheme="minorHAnsi" w:hAnsiTheme="minorHAnsi" w:cstheme="minorHAnsi"/>
          <w:bCs/>
          <w:sz w:val="15"/>
          <w:szCs w:val="15"/>
          <w:lang w:val="en-US"/>
        </w:rPr>
        <w:t>(g) „</w:t>
      </w:r>
      <w:proofErr w:type="spellStart"/>
      <w:r w:rsidRPr="001C0405">
        <w:rPr>
          <w:rFonts w:asciiTheme="minorHAnsi" w:hAnsiTheme="minorHAnsi" w:cstheme="minorHAnsi"/>
          <w:bCs/>
          <w:sz w:val="15"/>
          <w:szCs w:val="15"/>
          <w:lang w:val="en-US"/>
        </w:rPr>
        <w:t>Negrąžinamas</w:t>
      </w:r>
      <w:proofErr w:type="spellEnd"/>
      <w:r w:rsidRPr="001C0405">
        <w:rPr>
          <w:rFonts w:asciiTheme="minorHAnsi" w:hAnsiTheme="minorHAnsi" w:cstheme="minorHAnsi"/>
          <w:bCs/>
          <w:sz w:val="15"/>
          <w:szCs w:val="15"/>
          <w:lang w:val="en-US"/>
        </w:rPr>
        <w:t xml:space="preserve"> </w:t>
      </w:r>
      <w:proofErr w:type="spellStart"/>
      <w:proofErr w:type="gramStart"/>
      <w:r w:rsidRPr="001C0405">
        <w:rPr>
          <w:rFonts w:asciiTheme="minorHAnsi" w:hAnsiTheme="minorHAnsi" w:cstheme="minorHAnsi"/>
          <w:bCs/>
          <w:sz w:val="15"/>
          <w:szCs w:val="15"/>
          <w:lang w:val="en-US"/>
        </w:rPr>
        <w:t>pasiūlymas</w:t>
      </w:r>
      <w:proofErr w:type="spellEnd"/>
      <w:r w:rsidRPr="001C0405">
        <w:rPr>
          <w:rFonts w:asciiTheme="minorHAnsi" w:hAnsiTheme="minorHAnsi" w:cstheme="minorHAnsi"/>
          <w:bCs/>
          <w:sz w:val="15"/>
          <w:szCs w:val="15"/>
          <w:lang w:val="en-US"/>
        </w:rPr>
        <w:t>“ –</w:t>
      </w:r>
      <w:proofErr w:type="gram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apima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pagrindiniams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elementams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tokiems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kaip</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transporto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apgyvendinimo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paslaugos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taikomos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griežtos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atsiskaitymo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vietos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tiekėjais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taisyklės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atšaukus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tokį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renginį</w:t>
      </w:r>
      <w:proofErr w:type="spellEnd"/>
      <w:r w:rsidRPr="001C0405">
        <w:rPr>
          <w:rFonts w:asciiTheme="minorHAnsi" w:hAnsiTheme="minorHAnsi" w:cstheme="minorHAnsi"/>
          <w:bCs/>
          <w:sz w:val="15"/>
          <w:szCs w:val="15"/>
          <w:lang w:val="en-US"/>
        </w:rPr>
        <w:t>.</w:t>
      </w:r>
    </w:p>
    <w:p w14:paraId="3E2418EB" w14:textId="77777777" w:rsidR="001C0405" w:rsidRDefault="001C0405" w:rsidP="000E6448">
      <w:pPr>
        <w:pStyle w:val="BodyText1"/>
        <w:spacing w:line="283" w:lineRule="auto"/>
        <w:ind w:firstLine="340"/>
        <w:rPr>
          <w:rFonts w:asciiTheme="minorHAnsi" w:hAnsiTheme="minorHAnsi" w:cstheme="minorHAnsi"/>
          <w:bCs/>
          <w:sz w:val="15"/>
          <w:szCs w:val="15"/>
          <w:lang w:val="en-US"/>
        </w:rPr>
      </w:pPr>
      <w:proofErr w:type="spellStart"/>
      <w:r w:rsidRPr="001C0405">
        <w:rPr>
          <w:rFonts w:asciiTheme="minorHAnsi" w:hAnsiTheme="minorHAnsi" w:cstheme="minorHAnsi"/>
          <w:bCs/>
          <w:sz w:val="15"/>
          <w:szCs w:val="15"/>
          <w:lang w:val="en-US"/>
        </w:rPr>
        <w:t>Aukščiau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minėtas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medžiagas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galima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rasti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interneto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svetainėje</w:t>
      </w:r>
      <w:proofErr w:type="spellEnd"/>
      <w:r w:rsidRPr="001C0405">
        <w:rPr>
          <w:rFonts w:asciiTheme="minorHAnsi" w:hAnsiTheme="minorHAnsi" w:cstheme="minorHAnsi"/>
          <w:bCs/>
          <w:sz w:val="15"/>
          <w:szCs w:val="15"/>
          <w:lang w:val="en-US"/>
        </w:rPr>
        <w:t xml:space="preserve"> www.itaka.pl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gauti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Pardavimo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biure</w:t>
      </w:r>
      <w:proofErr w:type="spellEnd"/>
      <w:r w:rsidRPr="001C0405">
        <w:rPr>
          <w:rFonts w:asciiTheme="minorHAnsi" w:hAnsiTheme="minorHAnsi" w:cstheme="minorHAnsi"/>
          <w:bCs/>
          <w:sz w:val="15"/>
          <w:szCs w:val="15"/>
          <w:lang w:val="en-US"/>
        </w:rPr>
        <w:t xml:space="preserve">. </w:t>
      </w:r>
    </w:p>
    <w:p w14:paraId="621C23DF" w14:textId="785709E9" w:rsidR="00C76FD6" w:rsidRPr="001C0405" w:rsidRDefault="001C0405" w:rsidP="000E6448">
      <w:pPr>
        <w:pStyle w:val="BodyText1"/>
        <w:spacing w:line="283" w:lineRule="auto"/>
        <w:ind w:firstLine="340"/>
        <w:rPr>
          <w:rFonts w:asciiTheme="minorHAnsi" w:hAnsiTheme="minorHAnsi" w:cstheme="minorHAnsi"/>
          <w:bCs/>
          <w:sz w:val="15"/>
          <w:szCs w:val="15"/>
        </w:rPr>
      </w:pPr>
      <w:proofErr w:type="spellStart"/>
      <w:r w:rsidRPr="001C0405">
        <w:rPr>
          <w:rFonts w:asciiTheme="minorHAnsi" w:hAnsiTheme="minorHAnsi" w:cstheme="minorHAnsi"/>
          <w:bCs/>
          <w:sz w:val="15"/>
          <w:szCs w:val="15"/>
          <w:lang w:val="en-US"/>
        </w:rPr>
        <w:t>Naujausi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aprašymai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pateikiami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pasiūlyme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kuris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paskelbtas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interneto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svetainėje</w:t>
      </w:r>
      <w:proofErr w:type="spellEnd"/>
      <w:r w:rsidRPr="001C0405">
        <w:rPr>
          <w:rFonts w:asciiTheme="minorHAnsi" w:hAnsiTheme="minorHAnsi" w:cstheme="minorHAnsi"/>
          <w:bCs/>
          <w:sz w:val="15"/>
          <w:szCs w:val="15"/>
          <w:lang w:val="en-US"/>
        </w:rPr>
        <w:t xml:space="preserve"> www.itaka.pl,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kataloguose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nėra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pasiūlymas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Civilinio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kodekso</w:t>
      </w:r>
      <w:proofErr w:type="spellEnd"/>
      <w:r w:rsidRPr="001C0405">
        <w:rPr>
          <w:rFonts w:asciiTheme="minorHAnsi" w:hAnsiTheme="minorHAnsi" w:cstheme="minorHAnsi"/>
          <w:bCs/>
          <w:sz w:val="15"/>
          <w:szCs w:val="15"/>
          <w:lang w:val="en-US"/>
        </w:rPr>
        <w:t xml:space="preserve"> 66 </w:t>
      </w:r>
      <w:proofErr w:type="spellStart"/>
      <w:r w:rsidRPr="001C0405">
        <w:rPr>
          <w:rFonts w:asciiTheme="minorHAnsi" w:hAnsiTheme="minorHAnsi" w:cstheme="minorHAnsi"/>
          <w:bCs/>
          <w:sz w:val="15"/>
          <w:szCs w:val="15"/>
          <w:lang w:val="en-US"/>
        </w:rPr>
        <w:t>straipsnio</w:t>
      </w:r>
      <w:proofErr w:type="spellEnd"/>
      <w:r w:rsidRPr="001C0405">
        <w:rPr>
          <w:rFonts w:asciiTheme="minorHAnsi" w:hAnsiTheme="minorHAnsi" w:cstheme="minorHAnsi"/>
          <w:bCs/>
          <w:sz w:val="15"/>
          <w:szCs w:val="15"/>
          <w:lang w:val="en-US"/>
        </w:rPr>
        <w:t xml:space="preserve"> 1 </w:t>
      </w:r>
      <w:proofErr w:type="spellStart"/>
      <w:r w:rsidRPr="001C0405">
        <w:rPr>
          <w:rFonts w:asciiTheme="minorHAnsi" w:hAnsiTheme="minorHAnsi" w:cstheme="minorHAnsi"/>
          <w:bCs/>
          <w:sz w:val="15"/>
          <w:szCs w:val="15"/>
          <w:lang w:val="en-US"/>
        </w:rPr>
        <w:t>dalies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prasme</w:t>
      </w:r>
      <w:proofErr w:type="spellEnd"/>
      <w:r w:rsidRPr="001C0405">
        <w:rPr>
          <w:rFonts w:asciiTheme="minorHAnsi" w:hAnsiTheme="minorHAnsi" w:cstheme="minorHAnsi"/>
          <w:bCs/>
          <w:sz w:val="15"/>
          <w:szCs w:val="15"/>
          <w:lang w:val="en-US"/>
        </w:rPr>
        <w:t xml:space="preserve">, bet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pakvietimas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sudaryti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aprašyme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pateikti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duomenys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yra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informacinio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pobūdžio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gali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pasikeisti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prieš</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sudarant</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laikantis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40 </w:t>
      </w:r>
      <w:proofErr w:type="spellStart"/>
      <w:r w:rsidRPr="001C0405">
        <w:rPr>
          <w:rFonts w:asciiTheme="minorHAnsi" w:hAnsiTheme="minorHAnsi" w:cstheme="minorHAnsi"/>
          <w:bCs/>
          <w:sz w:val="15"/>
          <w:szCs w:val="15"/>
          <w:lang w:val="en-US"/>
        </w:rPr>
        <w:t>straipsnio</w:t>
      </w:r>
      <w:proofErr w:type="spellEnd"/>
      <w:r w:rsidRPr="001C0405">
        <w:rPr>
          <w:rFonts w:asciiTheme="minorHAnsi" w:hAnsiTheme="minorHAnsi" w:cstheme="minorHAnsi"/>
          <w:bCs/>
          <w:sz w:val="15"/>
          <w:szCs w:val="15"/>
          <w:lang w:val="en-US"/>
        </w:rPr>
        <w:t xml:space="preserve"> 3 </w:t>
      </w:r>
      <w:proofErr w:type="spellStart"/>
      <w:r w:rsidRPr="001C0405">
        <w:rPr>
          <w:rFonts w:asciiTheme="minorHAnsi" w:hAnsiTheme="minorHAnsi" w:cstheme="minorHAnsi"/>
          <w:bCs/>
          <w:sz w:val="15"/>
          <w:szCs w:val="15"/>
          <w:lang w:val="en-US"/>
        </w:rPr>
        <w:t>dalyje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nustatytos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pareigos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pranešti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Keliautojui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apie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pakeitimą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Keliautojas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perduoda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vienas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kitam</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Sutartyje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numatytą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informaciją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pareiškimus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medžiagas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patvirtindami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gavimą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tokia</w:t>
      </w:r>
      <w:proofErr w:type="spellEnd"/>
      <w:r w:rsidRPr="001C0405">
        <w:rPr>
          <w:rFonts w:asciiTheme="minorHAnsi" w:hAnsiTheme="minorHAnsi" w:cstheme="minorHAnsi"/>
          <w:bCs/>
          <w:sz w:val="15"/>
          <w:szCs w:val="15"/>
          <w:lang w:val="en-US"/>
        </w:rPr>
        <w:t xml:space="preserve"> forma, </w:t>
      </w:r>
      <w:proofErr w:type="spellStart"/>
      <w:r w:rsidRPr="001C0405">
        <w:rPr>
          <w:rFonts w:asciiTheme="minorHAnsi" w:hAnsiTheme="minorHAnsi" w:cstheme="minorHAnsi"/>
          <w:bCs/>
          <w:sz w:val="15"/>
          <w:szCs w:val="15"/>
          <w:lang w:val="en-US"/>
        </w:rPr>
        <w:t>kuri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atitiktų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šalių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sutartą</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patvarios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laikmenos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rūšį</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laikydamiesi</w:t>
      </w:r>
      <w:proofErr w:type="spellEnd"/>
      <w:r w:rsidRPr="001C0405">
        <w:rPr>
          <w:rFonts w:asciiTheme="minorHAnsi" w:hAnsiTheme="minorHAnsi" w:cstheme="minorHAnsi"/>
          <w:bCs/>
          <w:sz w:val="15"/>
          <w:szCs w:val="15"/>
          <w:lang w:val="en-US"/>
        </w:rPr>
        <w:t xml:space="preserve"> XIV </w:t>
      </w:r>
      <w:proofErr w:type="spellStart"/>
      <w:r w:rsidRPr="001C0405">
        <w:rPr>
          <w:rFonts w:asciiTheme="minorHAnsi" w:hAnsiTheme="minorHAnsi" w:cstheme="minorHAnsi"/>
          <w:bCs/>
          <w:sz w:val="15"/>
          <w:szCs w:val="15"/>
          <w:lang w:val="en-US"/>
        </w:rPr>
        <w:t>skyriaus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nuostatų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Žodžiu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perduodama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informacija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arba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pranešimai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turėtų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būti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išsaugota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patvarioje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laikmenoje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Jei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reikalaujama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kad</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informacija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ar</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pareiškimas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Keliautojui</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būtų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perduotas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konkrečioje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laikmenoje</w:t>
      </w:r>
      <w:proofErr w:type="spellEnd"/>
      <w:r w:rsidRPr="001C0405">
        <w:rPr>
          <w:rFonts w:asciiTheme="minorHAnsi" w:hAnsiTheme="minorHAnsi" w:cstheme="minorHAnsi"/>
          <w:bCs/>
          <w:sz w:val="15"/>
          <w:szCs w:val="15"/>
          <w:lang w:val="en-US"/>
        </w:rPr>
        <w:t xml:space="preserve"> - bus </w:t>
      </w:r>
      <w:proofErr w:type="spellStart"/>
      <w:r w:rsidRPr="001C0405">
        <w:rPr>
          <w:rFonts w:asciiTheme="minorHAnsi" w:hAnsiTheme="minorHAnsi" w:cstheme="minorHAnsi"/>
          <w:bCs/>
          <w:sz w:val="15"/>
          <w:szCs w:val="15"/>
          <w:lang w:val="en-US"/>
        </w:rPr>
        <w:t>naudojama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nurodyta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laikmena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Kelionių</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agentūra</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netaiko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Įstatymo</w:t>
      </w:r>
      <w:proofErr w:type="spellEnd"/>
      <w:r w:rsidRPr="001C0405">
        <w:rPr>
          <w:rFonts w:asciiTheme="minorHAnsi" w:hAnsiTheme="minorHAnsi" w:cstheme="minorHAnsi"/>
          <w:bCs/>
          <w:sz w:val="15"/>
          <w:szCs w:val="15"/>
          <w:lang w:val="en-US"/>
        </w:rPr>
        <w:t xml:space="preserve"> 5 </w:t>
      </w:r>
      <w:proofErr w:type="spellStart"/>
      <w:r w:rsidRPr="001C0405">
        <w:rPr>
          <w:rFonts w:asciiTheme="minorHAnsi" w:hAnsiTheme="minorHAnsi" w:cstheme="minorHAnsi"/>
          <w:bCs/>
          <w:sz w:val="15"/>
          <w:szCs w:val="15"/>
          <w:lang w:val="en-US"/>
        </w:rPr>
        <w:t>straipsnio</w:t>
      </w:r>
      <w:proofErr w:type="spellEnd"/>
      <w:r w:rsidRPr="001C0405">
        <w:rPr>
          <w:rFonts w:asciiTheme="minorHAnsi" w:hAnsiTheme="minorHAnsi" w:cstheme="minorHAnsi"/>
          <w:bCs/>
          <w:sz w:val="15"/>
          <w:szCs w:val="15"/>
          <w:lang w:val="en-US"/>
        </w:rPr>
        <w:t xml:space="preserve"> 1 </w:t>
      </w:r>
      <w:proofErr w:type="spellStart"/>
      <w:r w:rsidRPr="001C0405">
        <w:rPr>
          <w:rFonts w:asciiTheme="minorHAnsi" w:hAnsiTheme="minorHAnsi" w:cstheme="minorHAnsi"/>
          <w:bCs/>
          <w:sz w:val="15"/>
          <w:szCs w:val="15"/>
          <w:lang w:val="en-US"/>
        </w:rPr>
        <w:t>dalies</w:t>
      </w:r>
      <w:proofErr w:type="spellEnd"/>
      <w:r w:rsidRPr="001C0405">
        <w:rPr>
          <w:rFonts w:asciiTheme="minorHAnsi" w:hAnsiTheme="minorHAnsi" w:cstheme="minorHAnsi"/>
          <w:bCs/>
          <w:sz w:val="15"/>
          <w:szCs w:val="15"/>
          <w:lang w:val="en-US"/>
        </w:rPr>
        <w:t xml:space="preserve"> 2 </w:t>
      </w:r>
      <w:proofErr w:type="spellStart"/>
      <w:r w:rsidRPr="001C0405">
        <w:rPr>
          <w:rFonts w:asciiTheme="minorHAnsi" w:hAnsiTheme="minorHAnsi" w:cstheme="minorHAnsi"/>
          <w:bCs/>
          <w:sz w:val="15"/>
          <w:szCs w:val="15"/>
          <w:lang w:val="en-US"/>
        </w:rPr>
        <w:t>punkto</w:t>
      </w:r>
      <w:proofErr w:type="spellEnd"/>
      <w:r w:rsidRPr="001C0405">
        <w:rPr>
          <w:rFonts w:asciiTheme="minorHAnsi" w:hAnsiTheme="minorHAnsi" w:cstheme="minorHAnsi"/>
          <w:bCs/>
          <w:sz w:val="15"/>
          <w:szCs w:val="15"/>
          <w:lang w:val="en-US"/>
        </w:rPr>
        <w:t xml:space="preserve"> e) </w:t>
      </w:r>
      <w:proofErr w:type="spellStart"/>
      <w:r w:rsidRPr="001C0405">
        <w:rPr>
          <w:rFonts w:asciiTheme="minorHAnsi" w:hAnsiTheme="minorHAnsi" w:cstheme="minorHAnsi"/>
          <w:bCs/>
          <w:sz w:val="15"/>
          <w:szCs w:val="15"/>
          <w:lang w:val="en-US"/>
        </w:rPr>
        <w:t>papunktyje</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minėtos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turistinio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renginio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kūrimo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naudojant</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susijusius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rezervavimo</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internetu</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procesus</w:t>
      </w:r>
      <w:proofErr w:type="spellEnd"/>
      <w:r w:rsidRPr="001C0405">
        <w:rPr>
          <w:rFonts w:asciiTheme="minorHAnsi" w:hAnsiTheme="minorHAnsi" w:cstheme="minorHAnsi"/>
          <w:bCs/>
          <w:sz w:val="15"/>
          <w:szCs w:val="15"/>
          <w:lang w:val="en-US"/>
        </w:rPr>
        <w:t xml:space="preserve">, </w:t>
      </w:r>
      <w:proofErr w:type="spellStart"/>
      <w:r w:rsidRPr="001C0405">
        <w:rPr>
          <w:rFonts w:asciiTheme="minorHAnsi" w:hAnsiTheme="minorHAnsi" w:cstheme="minorHAnsi"/>
          <w:bCs/>
          <w:sz w:val="15"/>
          <w:szCs w:val="15"/>
          <w:lang w:val="en-US"/>
        </w:rPr>
        <w:t>procedūros</w:t>
      </w:r>
      <w:proofErr w:type="spellEnd"/>
    </w:p>
    <w:p w14:paraId="0D0D00D2" w14:textId="46E5374E" w:rsidR="005E0340" w:rsidRDefault="005E0340" w:rsidP="005E0340">
      <w:pPr>
        <w:pStyle w:val="BodyText1"/>
        <w:spacing w:line="283" w:lineRule="auto"/>
        <w:ind w:firstLine="0"/>
        <w:rPr>
          <w:rFonts w:asciiTheme="minorHAnsi" w:hAnsiTheme="minorHAnsi" w:cstheme="minorHAnsi"/>
          <w:sz w:val="16"/>
          <w:szCs w:val="16"/>
        </w:rPr>
      </w:pPr>
    </w:p>
    <w:p w14:paraId="62877BF5" w14:textId="2D7F3C63" w:rsidR="005E0340" w:rsidRPr="002F1B37" w:rsidRDefault="00095537" w:rsidP="005E0340">
      <w:pPr>
        <w:pStyle w:val="BodyText1"/>
        <w:spacing w:line="283" w:lineRule="auto"/>
        <w:ind w:firstLine="0"/>
        <w:rPr>
          <w:rFonts w:asciiTheme="minorHAnsi" w:hAnsiTheme="minorHAnsi" w:cstheme="minorHAnsi"/>
          <w:b/>
          <w:sz w:val="18"/>
          <w:szCs w:val="18"/>
          <w:u w:val="single"/>
        </w:rPr>
      </w:pPr>
      <w:r>
        <w:rPr>
          <w:rFonts w:asciiTheme="minorHAnsi" w:hAnsiTheme="minorHAnsi" w:cstheme="minorHAnsi"/>
          <w:b/>
          <w:sz w:val="18"/>
          <w:szCs w:val="18"/>
        </w:rPr>
        <w:t xml:space="preserve">2. INFORMACIJA PRIEŠ SUDARANT SUTARTĮ; RENGINIO REZERVAVIMAS; SUTARTIES </w:t>
      </w:r>
      <w:r w:rsidR="006731DE" w:rsidRPr="006731DE">
        <w:rPr>
          <w:rFonts w:asciiTheme="minorHAnsi" w:hAnsiTheme="minorHAnsi" w:cstheme="minorHAnsi"/>
          <w:b/>
          <w:sz w:val="18"/>
          <w:szCs w:val="18"/>
        </w:rPr>
        <w:t>SUDARYMAS</w:t>
      </w:r>
    </w:p>
    <w:p w14:paraId="20B8EF5A" w14:textId="77777777" w:rsidR="0066514E" w:rsidRDefault="0066514E" w:rsidP="0066514E">
      <w:pPr>
        <w:pStyle w:val="BodyText1"/>
        <w:spacing w:line="283" w:lineRule="auto"/>
        <w:ind w:firstLine="0"/>
        <w:rPr>
          <w:rFonts w:asciiTheme="minorHAnsi" w:hAnsiTheme="minorHAnsi" w:cstheme="minorHAnsi"/>
          <w:b/>
          <w:sz w:val="22"/>
          <w:szCs w:val="22"/>
        </w:rPr>
      </w:pPr>
    </w:p>
    <w:p w14:paraId="4EEF203B" w14:textId="538B43E8" w:rsidR="001C0405" w:rsidRDefault="001C0405" w:rsidP="0066514E">
      <w:pPr>
        <w:pStyle w:val="BodyText1"/>
        <w:spacing w:line="283" w:lineRule="auto"/>
        <w:ind w:firstLine="0"/>
        <w:rPr>
          <w:rFonts w:asciiTheme="minorHAnsi" w:hAnsiTheme="minorHAnsi" w:cstheme="minorHAnsi"/>
          <w:sz w:val="15"/>
          <w:szCs w:val="15"/>
          <w:lang w:val="en-US"/>
        </w:rPr>
      </w:pPr>
      <w:proofErr w:type="spellStart"/>
      <w:r w:rsidRPr="001C0405">
        <w:rPr>
          <w:rFonts w:asciiTheme="minorHAnsi" w:hAnsiTheme="minorHAnsi" w:cstheme="minorHAnsi"/>
          <w:sz w:val="15"/>
          <w:szCs w:val="15"/>
          <w:lang w:val="en-US"/>
        </w:rPr>
        <w:t>Sutartis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gali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būti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sudaryta</w:t>
      </w:r>
      <w:proofErr w:type="spellEnd"/>
      <w:r w:rsidRPr="001C0405">
        <w:rPr>
          <w:rFonts w:asciiTheme="minorHAnsi" w:hAnsiTheme="minorHAnsi" w:cstheme="minorHAnsi"/>
          <w:sz w:val="15"/>
          <w:szCs w:val="15"/>
          <w:lang w:val="en-US"/>
        </w:rPr>
        <w:t xml:space="preserve">: </w:t>
      </w:r>
    </w:p>
    <w:p w14:paraId="501B1BF9" w14:textId="77777777" w:rsidR="001C0405" w:rsidRDefault="001C0405" w:rsidP="0066514E">
      <w:pPr>
        <w:pStyle w:val="BodyText1"/>
        <w:spacing w:line="283" w:lineRule="auto"/>
        <w:ind w:firstLine="340"/>
        <w:rPr>
          <w:rFonts w:asciiTheme="minorHAnsi" w:hAnsiTheme="minorHAnsi" w:cstheme="minorHAnsi"/>
          <w:sz w:val="15"/>
          <w:szCs w:val="15"/>
          <w:lang w:val="en-US"/>
        </w:rPr>
      </w:pPr>
      <w:r w:rsidRPr="001C0405">
        <w:rPr>
          <w:rFonts w:asciiTheme="minorHAnsi" w:hAnsiTheme="minorHAnsi" w:cstheme="minorHAnsi"/>
          <w:sz w:val="15"/>
          <w:szCs w:val="15"/>
          <w:lang w:val="en-US"/>
        </w:rPr>
        <w:t xml:space="preserve">(a) per www.itaka.pl </w:t>
      </w:r>
      <w:proofErr w:type="spellStart"/>
      <w:r w:rsidRPr="001C0405">
        <w:rPr>
          <w:rFonts w:asciiTheme="minorHAnsi" w:hAnsiTheme="minorHAnsi" w:cstheme="minorHAnsi"/>
          <w:sz w:val="15"/>
          <w:szCs w:val="15"/>
          <w:lang w:val="en-US"/>
        </w:rPr>
        <w:t>svetainę</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gramStart"/>
      <w:r w:rsidRPr="001C0405">
        <w:rPr>
          <w:rFonts w:asciiTheme="minorHAnsi" w:hAnsiTheme="minorHAnsi" w:cstheme="minorHAnsi"/>
          <w:sz w:val="15"/>
          <w:szCs w:val="15"/>
          <w:lang w:val="en-US"/>
        </w:rPr>
        <w:t xml:space="preserve">ITAKA“ </w:t>
      </w:r>
      <w:proofErr w:type="spellStart"/>
      <w:r w:rsidRPr="001C0405">
        <w:rPr>
          <w:rFonts w:asciiTheme="minorHAnsi" w:hAnsiTheme="minorHAnsi" w:cstheme="minorHAnsi"/>
          <w:sz w:val="15"/>
          <w:szCs w:val="15"/>
          <w:lang w:val="en-US"/>
        </w:rPr>
        <w:t>mobiliąją</w:t>
      </w:r>
      <w:proofErr w:type="spellEnd"/>
      <w:proofErr w:type="gram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programėlę</w:t>
      </w:r>
      <w:proofErr w:type="spellEnd"/>
      <w:r w:rsidRPr="001C0405">
        <w:rPr>
          <w:rFonts w:asciiTheme="minorHAnsi" w:hAnsiTheme="minorHAnsi" w:cstheme="minorHAnsi"/>
          <w:sz w:val="15"/>
          <w:szCs w:val="15"/>
          <w:lang w:val="en-US"/>
        </w:rPr>
        <w:t xml:space="preserve">, </w:t>
      </w:r>
    </w:p>
    <w:p w14:paraId="03DAE1D8" w14:textId="37479490" w:rsidR="001C0405" w:rsidRDefault="001C0405" w:rsidP="0066514E">
      <w:pPr>
        <w:pStyle w:val="BodyText1"/>
        <w:spacing w:line="283" w:lineRule="auto"/>
        <w:ind w:firstLine="340"/>
        <w:rPr>
          <w:rFonts w:asciiTheme="minorHAnsi" w:hAnsiTheme="minorHAnsi" w:cstheme="minorHAnsi"/>
          <w:sz w:val="15"/>
          <w:szCs w:val="15"/>
          <w:lang w:val="en-US"/>
        </w:rPr>
      </w:pPr>
      <w:r w:rsidRPr="001C0405">
        <w:rPr>
          <w:rFonts w:asciiTheme="minorHAnsi" w:hAnsiTheme="minorHAnsi" w:cstheme="minorHAnsi"/>
          <w:sz w:val="15"/>
          <w:szCs w:val="15"/>
          <w:lang w:val="en-US"/>
        </w:rPr>
        <w:t xml:space="preserve">(b) per </w:t>
      </w:r>
      <w:proofErr w:type="spellStart"/>
      <w:r w:rsidRPr="001C0405">
        <w:rPr>
          <w:rFonts w:asciiTheme="minorHAnsi" w:hAnsiTheme="minorHAnsi" w:cstheme="minorHAnsi"/>
          <w:sz w:val="15"/>
          <w:szCs w:val="15"/>
          <w:lang w:val="en-US"/>
        </w:rPr>
        <w:t>Pardavimo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biurą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abiem</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šalims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fiziškai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dalyvaujant</w:t>
      </w:r>
      <w:proofErr w:type="spellEnd"/>
      <w:r w:rsidRPr="001C0405">
        <w:rPr>
          <w:rFonts w:asciiTheme="minorHAnsi" w:hAnsiTheme="minorHAnsi" w:cstheme="minorHAnsi"/>
          <w:sz w:val="15"/>
          <w:szCs w:val="15"/>
          <w:lang w:val="en-US"/>
        </w:rPr>
        <w:t xml:space="preserve">, </w:t>
      </w:r>
    </w:p>
    <w:p w14:paraId="596CD73F" w14:textId="53BB4D24" w:rsidR="001C0405" w:rsidRDefault="0066514E" w:rsidP="0066514E">
      <w:pPr>
        <w:pStyle w:val="BodyText1"/>
        <w:spacing w:line="283" w:lineRule="auto"/>
        <w:ind w:left="312" w:firstLine="0"/>
        <w:rPr>
          <w:rFonts w:asciiTheme="minorHAnsi" w:hAnsiTheme="minorHAnsi" w:cstheme="minorHAnsi"/>
          <w:sz w:val="15"/>
          <w:szCs w:val="15"/>
          <w:lang w:val="en-US"/>
        </w:rPr>
      </w:pPr>
      <w:r>
        <w:rPr>
          <w:rFonts w:asciiTheme="minorHAnsi" w:hAnsiTheme="minorHAnsi" w:cstheme="minorHAnsi"/>
          <w:sz w:val="15"/>
          <w:szCs w:val="15"/>
          <w:lang w:val="en-US"/>
        </w:rPr>
        <w:t xml:space="preserve"> </w:t>
      </w:r>
      <w:r w:rsidR="001C0405" w:rsidRPr="001C0405">
        <w:rPr>
          <w:rFonts w:asciiTheme="minorHAnsi" w:hAnsiTheme="minorHAnsi" w:cstheme="minorHAnsi"/>
          <w:sz w:val="15"/>
          <w:szCs w:val="15"/>
          <w:lang w:val="en-US"/>
        </w:rPr>
        <w:t xml:space="preserve">(c) </w:t>
      </w:r>
      <w:proofErr w:type="spellStart"/>
      <w:r w:rsidR="001C0405" w:rsidRPr="001C0405">
        <w:rPr>
          <w:rFonts w:asciiTheme="minorHAnsi" w:hAnsiTheme="minorHAnsi" w:cstheme="minorHAnsi"/>
          <w:sz w:val="15"/>
          <w:szCs w:val="15"/>
          <w:lang w:val="en-US"/>
        </w:rPr>
        <w:t>telefonu</w:t>
      </w:r>
      <w:proofErr w:type="spellEnd"/>
      <w:r w:rsidR="001C0405" w:rsidRPr="001C0405">
        <w:rPr>
          <w:rFonts w:asciiTheme="minorHAnsi" w:hAnsiTheme="minorHAnsi" w:cstheme="minorHAnsi"/>
          <w:sz w:val="15"/>
          <w:szCs w:val="15"/>
          <w:lang w:val="en-US"/>
        </w:rPr>
        <w:t xml:space="preserve"> per </w:t>
      </w:r>
      <w:proofErr w:type="spellStart"/>
      <w:r w:rsidR="001C0405" w:rsidRPr="001C0405">
        <w:rPr>
          <w:rFonts w:asciiTheme="minorHAnsi" w:hAnsiTheme="minorHAnsi" w:cstheme="minorHAnsi"/>
          <w:sz w:val="15"/>
          <w:szCs w:val="15"/>
          <w:lang w:val="en-US"/>
        </w:rPr>
        <w:t>Pardavimo</w:t>
      </w:r>
      <w:proofErr w:type="spellEnd"/>
      <w:r w:rsidR="001C0405" w:rsidRPr="001C0405">
        <w:rPr>
          <w:rFonts w:asciiTheme="minorHAnsi" w:hAnsiTheme="minorHAnsi" w:cstheme="minorHAnsi"/>
          <w:sz w:val="15"/>
          <w:szCs w:val="15"/>
          <w:lang w:val="en-US"/>
        </w:rPr>
        <w:t xml:space="preserve"> </w:t>
      </w:r>
      <w:proofErr w:type="spellStart"/>
      <w:r w:rsidR="001C0405" w:rsidRPr="001C0405">
        <w:rPr>
          <w:rFonts w:asciiTheme="minorHAnsi" w:hAnsiTheme="minorHAnsi" w:cstheme="minorHAnsi"/>
          <w:sz w:val="15"/>
          <w:szCs w:val="15"/>
          <w:lang w:val="en-US"/>
        </w:rPr>
        <w:t>biurą</w:t>
      </w:r>
      <w:proofErr w:type="spellEnd"/>
      <w:r w:rsidR="001C0405" w:rsidRPr="001C0405">
        <w:rPr>
          <w:rFonts w:asciiTheme="minorHAnsi" w:hAnsiTheme="minorHAnsi" w:cstheme="minorHAnsi"/>
          <w:sz w:val="15"/>
          <w:szCs w:val="15"/>
          <w:lang w:val="en-US"/>
        </w:rPr>
        <w:t xml:space="preserve"> </w:t>
      </w:r>
      <w:proofErr w:type="spellStart"/>
      <w:r w:rsidR="001C0405" w:rsidRPr="001C0405">
        <w:rPr>
          <w:rFonts w:asciiTheme="minorHAnsi" w:hAnsiTheme="minorHAnsi" w:cstheme="minorHAnsi"/>
          <w:sz w:val="15"/>
          <w:szCs w:val="15"/>
          <w:lang w:val="en-US"/>
        </w:rPr>
        <w:t>arba</w:t>
      </w:r>
      <w:proofErr w:type="spellEnd"/>
      <w:r w:rsidR="001C0405" w:rsidRPr="001C0405">
        <w:rPr>
          <w:rFonts w:asciiTheme="minorHAnsi" w:hAnsiTheme="minorHAnsi" w:cstheme="minorHAnsi"/>
          <w:sz w:val="15"/>
          <w:szCs w:val="15"/>
          <w:lang w:val="en-US"/>
        </w:rPr>
        <w:t xml:space="preserve"> </w:t>
      </w:r>
      <w:proofErr w:type="spellStart"/>
      <w:r w:rsidR="001C0405" w:rsidRPr="001C0405">
        <w:rPr>
          <w:rFonts w:asciiTheme="minorHAnsi" w:hAnsiTheme="minorHAnsi" w:cstheme="minorHAnsi"/>
          <w:sz w:val="15"/>
          <w:szCs w:val="15"/>
          <w:lang w:val="en-US"/>
        </w:rPr>
        <w:t>Kelionių</w:t>
      </w:r>
      <w:proofErr w:type="spellEnd"/>
      <w:r w:rsidR="001C0405" w:rsidRPr="001C0405">
        <w:rPr>
          <w:rFonts w:asciiTheme="minorHAnsi" w:hAnsiTheme="minorHAnsi" w:cstheme="minorHAnsi"/>
          <w:sz w:val="15"/>
          <w:szCs w:val="15"/>
          <w:lang w:val="en-US"/>
        </w:rPr>
        <w:t xml:space="preserve"> </w:t>
      </w:r>
      <w:proofErr w:type="spellStart"/>
      <w:r w:rsidR="001C0405" w:rsidRPr="001C0405">
        <w:rPr>
          <w:rFonts w:asciiTheme="minorHAnsi" w:hAnsiTheme="minorHAnsi" w:cstheme="minorHAnsi"/>
          <w:sz w:val="15"/>
          <w:szCs w:val="15"/>
          <w:lang w:val="en-US"/>
        </w:rPr>
        <w:t>agentūros</w:t>
      </w:r>
      <w:proofErr w:type="spellEnd"/>
      <w:r w:rsidR="001C0405" w:rsidRPr="001C0405">
        <w:rPr>
          <w:rFonts w:asciiTheme="minorHAnsi" w:hAnsiTheme="minorHAnsi" w:cstheme="minorHAnsi"/>
          <w:sz w:val="15"/>
          <w:szCs w:val="15"/>
          <w:lang w:val="en-US"/>
        </w:rPr>
        <w:t xml:space="preserve"> </w:t>
      </w:r>
      <w:proofErr w:type="spellStart"/>
      <w:r w:rsidR="001C0405" w:rsidRPr="001C0405">
        <w:rPr>
          <w:rFonts w:asciiTheme="minorHAnsi" w:hAnsiTheme="minorHAnsi" w:cstheme="minorHAnsi"/>
          <w:sz w:val="15"/>
          <w:szCs w:val="15"/>
          <w:lang w:val="en-US"/>
        </w:rPr>
        <w:t>informacinę</w:t>
      </w:r>
      <w:proofErr w:type="spellEnd"/>
      <w:r w:rsidR="001C0405" w:rsidRPr="001C0405">
        <w:rPr>
          <w:rFonts w:asciiTheme="minorHAnsi" w:hAnsiTheme="minorHAnsi" w:cstheme="minorHAnsi"/>
          <w:sz w:val="15"/>
          <w:szCs w:val="15"/>
          <w:lang w:val="en-US"/>
        </w:rPr>
        <w:t xml:space="preserve"> </w:t>
      </w:r>
      <w:proofErr w:type="spellStart"/>
      <w:r w:rsidR="001C0405" w:rsidRPr="001C0405">
        <w:rPr>
          <w:rFonts w:asciiTheme="minorHAnsi" w:hAnsiTheme="minorHAnsi" w:cstheme="minorHAnsi"/>
          <w:sz w:val="15"/>
          <w:szCs w:val="15"/>
          <w:lang w:val="en-US"/>
        </w:rPr>
        <w:t>telefono</w:t>
      </w:r>
      <w:proofErr w:type="spellEnd"/>
      <w:r w:rsidR="001C0405" w:rsidRPr="001C0405">
        <w:rPr>
          <w:rFonts w:asciiTheme="minorHAnsi" w:hAnsiTheme="minorHAnsi" w:cstheme="minorHAnsi"/>
          <w:sz w:val="15"/>
          <w:szCs w:val="15"/>
          <w:lang w:val="en-US"/>
        </w:rPr>
        <w:t xml:space="preserve"> </w:t>
      </w:r>
      <w:proofErr w:type="spellStart"/>
      <w:r w:rsidR="001C0405" w:rsidRPr="001C0405">
        <w:rPr>
          <w:rFonts w:asciiTheme="minorHAnsi" w:hAnsiTheme="minorHAnsi" w:cstheme="minorHAnsi"/>
          <w:sz w:val="15"/>
          <w:szCs w:val="15"/>
          <w:lang w:val="en-US"/>
        </w:rPr>
        <w:t>liniją</w:t>
      </w:r>
      <w:proofErr w:type="spellEnd"/>
      <w:r w:rsidR="001C0405" w:rsidRPr="001C0405">
        <w:rPr>
          <w:rFonts w:asciiTheme="minorHAnsi" w:hAnsiTheme="minorHAnsi" w:cstheme="minorHAnsi"/>
          <w:sz w:val="15"/>
          <w:szCs w:val="15"/>
          <w:lang w:val="en-US"/>
        </w:rPr>
        <w:t>.</w:t>
      </w:r>
    </w:p>
    <w:p w14:paraId="60790166" w14:textId="77777777" w:rsidR="0066514E" w:rsidRDefault="001C0405" w:rsidP="0066514E">
      <w:pPr>
        <w:pStyle w:val="BodyText1"/>
        <w:spacing w:line="283" w:lineRule="auto"/>
        <w:ind w:firstLine="340"/>
        <w:rPr>
          <w:rFonts w:asciiTheme="minorHAnsi" w:hAnsiTheme="minorHAnsi" w:cstheme="minorHAnsi"/>
          <w:sz w:val="15"/>
          <w:szCs w:val="15"/>
          <w:lang w:val="en-US"/>
        </w:rPr>
      </w:pPr>
      <w:proofErr w:type="spellStart"/>
      <w:r w:rsidRPr="001C0405">
        <w:rPr>
          <w:rFonts w:asciiTheme="minorHAnsi" w:hAnsiTheme="minorHAnsi" w:cstheme="minorHAnsi"/>
          <w:sz w:val="15"/>
          <w:szCs w:val="15"/>
          <w:lang w:val="en-US"/>
        </w:rPr>
        <w:t>Renginio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rezervaciją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atliekantis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asmuo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privalo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turėti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pilną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teisnumą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Jeigu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sudaroma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nepilnamečio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asmens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asmens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neturinčio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visiško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veiksnumo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naudai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tokiu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atveju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reikalingas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raštiškas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tėvų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teisėtų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globėjų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sutikimas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notaro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patvirtintais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tėvų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teisėtų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globėjų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parašais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jeigu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nepilnametis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asmuo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asmuo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neturintis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visiško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veiksnumo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išvyksta</w:t>
      </w:r>
      <w:proofErr w:type="spellEnd"/>
      <w:r w:rsidRPr="001C0405">
        <w:rPr>
          <w:rFonts w:asciiTheme="minorHAnsi" w:hAnsiTheme="minorHAnsi" w:cstheme="minorHAnsi"/>
          <w:sz w:val="15"/>
          <w:szCs w:val="15"/>
          <w:lang w:val="en-US"/>
        </w:rPr>
        <w:t xml:space="preserve"> be </w:t>
      </w:r>
      <w:proofErr w:type="spellStart"/>
      <w:r w:rsidRPr="001C0405">
        <w:rPr>
          <w:rFonts w:asciiTheme="minorHAnsi" w:hAnsiTheme="minorHAnsi" w:cstheme="minorHAnsi"/>
          <w:sz w:val="15"/>
          <w:szCs w:val="15"/>
          <w:lang w:val="en-US"/>
        </w:rPr>
        <w:t>tėvų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globėjų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Tėvai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teisėti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globėjai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atsako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už</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žalą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kurią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metu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padaro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nepilnamečiai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asmenys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asmenys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neturintys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visiško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veiksnumo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nepriklausomai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nuo</w:t>
      </w:r>
      <w:proofErr w:type="spellEnd"/>
      <w:r w:rsidRPr="001C0405">
        <w:rPr>
          <w:rFonts w:asciiTheme="minorHAnsi" w:hAnsiTheme="minorHAnsi" w:cstheme="minorHAnsi"/>
          <w:sz w:val="15"/>
          <w:szCs w:val="15"/>
          <w:lang w:val="en-US"/>
        </w:rPr>
        <w:t xml:space="preserve"> to, </w:t>
      </w:r>
      <w:proofErr w:type="spellStart"/>
      <w:r w:rsidRPr="001C0405">
        <w:rPr>
          <w:rFonts w:asciiTheme="minorHAnsi" w:hAnsiTheme="minorHAnsi" w:cstheme="minorHAnsi"/>
          <w:sz w:val="15"/>
          <w:szCs w:val="15"/>
          <w:lang w:val="en-US"/>
        </w:rPr>
        <w:t>ar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kartu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jais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rezervaciją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atliekantis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asmuo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pirmas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rezervacijos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patvirtinime</w:t>
      </w:r>
      <w:proofErr w:type="spellEnd"/>
      <w:r w:rsidRPr="001C0405">
        <w:rPr>
          <w:rFonts w:asciiTheme="minorHAnsi" w:hAnsiTheme="minorHAnsi" w:cstheme="minorHAnsi"/>
          <w:sz w:val="15"/>
          <w:szCs w:val="15"/>
          <w:lang w:val="en-US"/>
        </w:rPr>
        <w:t xml:space="preserve"> / </w:t>
      </w:r>
      <w:proofErr w:type="spellStart"/>
      <w:r w:rsidRPr="001C0405">
        <w:rPr>
          <w:rFonts w:asciiTheme="minorHAnsi" w:hAnsiTheme="minorHAnsi" w:cstheme="minorHAnsi"/>
          <w:sz w:val="15"/>
          <w:szCs w:val="15"/>
          <w:lang w:val="en-US"/>
        </w:rPr>
        <w:t>kelionės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dokumentuose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minėtas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asmuo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mokėtojas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privalo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sumokėti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visą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kainą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už</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visus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rezervacijos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patvirtinime</w:t>
      </w:r>
      <w:proofErr w:type="spellEnd"/>
      <w:r w:rsidRPr="001C0405">
        <w:rPr>
          <w:rFonts w:asciiTheme="minorHAnsi" w:hAnsiTheme="minorHAnsi" w:cstheme="minorHAnsi"/>
          <w:sz w:val="15"/>
          <w:szCs w:val="15"/>
          <w:lang w:val="en-US"/>
        </w:rPr>
        <w:t xml:space="preserve"> / </w:t>
      </w:r>
      <w:proofErr w:type="spellStart"/>
      <w:r w:rsidRPr="001C0405">
        <w:rPr>
          <w:rFonts w:asciiTheme="minorHAnsi" w:hAnsiTheme="minorHAnsi" w:cstheme="minorHAnsi"/>
          <w:sz w:val="15"/>
          <w:szCs w:val="15"/>
          <w:lang w:val="en-US"/>
        </w:rPr>
        <w:t>kelionės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dokumentuose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minėtus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asmenis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taip</w:t>
      </w:r>
      <w:proofErr w:type="spellEnd"/>
      <w:r w:rsidRPr="001C0405">
        <w:rPr>
          <w:rFonts w:asciiTheme="minorHAnsi" w:hAnsiTheme="minorHAnsi" w:cstheme="minorHAnsi"/>
          <w:sz w:val="15"/>
          <w:szCs w:val="15"/>
          <w:lang w:val="en-US"/>
        </w:rPr>
        <w:t xml:space="preserve"> pat </w:t>
      </w:r>
      <w:proofErr w:type="spellStart"/>
      <w:r w:rsidRPr="001C0405">
        <w:rPr>
          <w:rFonts w:asciiTheme="minorHAnsi" w:hAnsiTheme="minorHAnsi" w:cstheme="minorHAnsi"/>
          <w:sz w:val="15"/>
          <w:szCs w:val="15"/>
          <w:lang w:val="en-US"/>
        </w:rPr>
        <w:t>privalo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kitiems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asmenims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perduoti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Kelionių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agentūros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gautą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tiesiogiai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per </w:t>
      </w:r>
      <w:proofErr w:type="spellStart"/>
      <w:r w:rsidRPr="001C0405">
        <w:rPr>
          <w:rFonts w:asciiTheme="minorHAnsi" w:hAnsiTheme="minorHAnsi" w:cstheme="minorHAnsi"/>
          <w:sz w:val="15"/>
          <w:szCs w:val="15"/>
          <w:lang w:val="en-US"/>
        </w:rPr>
        <w:t>Pardavimo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biurą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pareiškimus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taip</w:t>
      </w:r>
      <w:proofErr w:type="spellEnd"/>
      <w:r w:rsidRPr="001C0405">
        <w:rPr>
          <w:rFonts w:asciiTheme="minorHAnsi" w:hAnsiTheme="minorHAnsi" w:cstheme="minorHAnsi"/>
          <w:sz w:val="15"/>
          <w:szCs w:val="15"/>
          <w:lang w:val="en-US"/>
        </w:rPr>
        <w:t xml:space="preserve"> pat </w:t>
      </w:r>
      <w:proofErr w:type="spellStart"/>
      <w:r w:rsidRPr="001C0405">
        <w:rPr>
          <w:rFonts w:asciiTheme="minorHAnsi" w:hAnsiTheme="minorHAnsi" w:cstheme="minorHAnsi"/>
          <w:sz w:val="15"/>
          <w:szCs w:val="15"/>
          <w:lang w:val="en-US"/>
        </w:rPr>
        <w:t>privalo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šių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asmenų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vardu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perduoti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Kelionių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agentūrai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tiesiogiai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per </w:t>
      </w:r>
      <w:proofErr w:type="spellStart"/>
      <w:r w:rsidRPr="001C0405">
        <w:rPr>
          <w:rFonts w:asciiTheme="minorHAnsi" w:hAnsiTheme="minorHAnsi" w:cstheme="minorHAnsi"/>
          <w:sz w:val="15"/>
          <w:szCs w:val="15"/>
          <w:lang w:val="en-US"/>
        </w:rPr>
        <w:t>Pardavimo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biurą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Renginiu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susijusią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pareiškimus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rezervuojantis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privalo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susisiekti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Kelionių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agentūra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tiesiogiai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per </w:t>
      </w:r>
      <w:proofErr w:type="spellStart"/>
      <w:r w:rsidRPr="001C0405">
        <w:rPr>
          <w:rFonts w:asciiTheme="minorHAnsi" w:hAnsiTheme="minorHAnsi" w:cstheme="minorHAnsi"/>
          <w:sz w:val="15"/>
          <w:szCs w:val="15"/>
          <w:lang w:val="en-US"/>
        </w:rPr>
        <w:t>Pardavimo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biurą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dėl</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skrydžių</w:t>
      </w:r>
      <w:proofErr w:type="spellEnd"/>
      <w:r w:rsidRPr="001C0405">
        <w:rPr>
          <w:rFonts w:asciiTheme="minorHAnsi" w:hAnsiTheme="minorHAnsi" w:cstheme="minorHAnsi"/>
          <w:sz w:val="15"/>
          <w:szCs w:val="15"/>
          <w:lang w:val="en-US"/>
        </w:rPr>
        <w:t xml:space="preserve"> / </w:t>
      </w:r>
      <w:proofErr w:type="spellStart"/>
      <w:r w:rsidRPr="001C0405">
        <w:rPr>
          <w:rFonts w:asciiTheme="minorHAnsi" w:hAnsiTheme="minorHAnsi" w:cstheme="minorHAnsi"/>
          <w:sz w:val="15"/>
          <w:szCs w:val="15"/>
          <w:lang w:val="en-US"/>
        </w:rPr>
        <w:t>kelionės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grafiko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likus</w:t>
      </w:r>
      <w:proofErr w:type="spellEnd"/>
      <w:r w:rsidRPr="001C0405">
        <w:rPr>
          <w:rFonts w:asciiTheme="minorHAnsi" w:hAnsiTheme="minorHAnsi" w:cstheme="minorHAnsi"/>
          <w:sz w:val="15"/>
          <w:szCs w:val="15"/>
          <w:lang w:val="en-US"/>
        </w:rPr>
        <w:t xml:space="preserve"> 24 </w:t>
      </w:r>
      <w:proofErr w:type="spellStart"/>
      <w:r w:rsidRPr="001C0405">
        <w:rPr>
          <w:rFonts w:asciiTheme="minorHAnsi" w:hAnsiTheme="minorHAnsi" w:cstheme="minorHAnsi"/>
          <w:sz w:val="15"/>
          <w:szCs w:val="15"/>
          <w:lang w:val="en-US"/>
        </w:rPr>
        <w:t>valandoms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iki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numatytos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išvažiavimo</w:t>
      </w:r>
      <w:proofErr w:type="spellEnd"/>
      <w:r w:rsidRPr="001C0405">
        <w:rPr>
          <w:rFonts w:asciiTheme="minorHAnsi" w:hAnsiTheme="minorHAnsi" w:cstheme="minorHAnsi"/>
          <w:sz w:val="15"/>
          <w:szCs w:val="15"/>
          <w:lang w:val="en-US"/>
        </w:rPr>
        <w:t xml:space="preserve"> / </w:t>
      </w:r>
      <w:proofErr w:type="spellStart"/>
      <w:r w:rsidRPr="001C0405">
        <w:rPr>
          <w:rFonts w:asciiTheme="minorHAnsi" w:hAnsiTheme="minorHAnsi" w:cstheme="minorHAnsi"/>
          <w:sz w:val="15"/>
          <w:szCs w:val="15"/>
          <w:lang w:val="en-US"/>
        </w:rPr>
        <w:t>skrydžio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šalies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datos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Aktualų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kelionės</w:t>
      </w:r>
      <w:proofErr w:type="spellEnd"/>
      <w:r w:rsidRPr="001C0405">
        <w:rPr>
          <w:rFonts w:asciiTheme="minorHAnsi" w:hAnsiTheme="minorHAnsi" w:cstheme="minorHAnsi"/>
          <w:sz w:val="15"/>
          <w:szCs w:val="15"/>
          <w:lang w:val="en-US"/>
        </w:rPr>
        <w:t xml:space="preserve"> / </w:t>
      </w:r>
      <w:proofErr w:type="spellStart"/>
      <w:r w:rsidRPr="001C0405">
        <w:rPr>
          <w:rFonts w:asciiTheme="minorHAnsi" w:hAnsiTheme="minorHAnsi" w:cstheme="minorHAnsi"/>
          <w:sz w:val="15"/>
          <w:szCs w:val="15"/>
          <w:lang w:val="en-US"/>
        </w:rPr>
        <w:t>skrydžių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grafiką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taip</w:t>
      </w:r>
      <w:proofErr w:type="spellEnd"/>
      <w:r w:rsidRPr="001C0405">
        <w:rPr>
          <w:rFonts w:asciiTheme="minorHAnsi" w:hAnsiTheme="minorHAnsi" w:cstheme="minorHAnsi"/>
          <w:sz w:val="15"/>
          <w:szCs w:val="15"/>
          <w:lang w:val="en-US"/>
        </w:rPr>
        <w:t xml:space="preserve"> pat </w:t>
      </w:r>
      <w:proofErr w:type="spellStart"/>
      <w:r w:rsidRPr="001C0405">
        <w:rPr>
          <w:rFonts w:asciiTheme="minorHAnsi" w:hAnsiTheme="minorHAnsi" w:cstheme="minorHAnsi"/>
          <w:sz w:val="15"/>
          <w:szCs w:val="15"/>
          <w:lang w:val="en-US"/>
        </w:rPr>
        <w:t>galima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rasti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interneto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svetainėje</w:t>
      </w:r>
      <w:proofErr w:type="spellEnd"/>
      <w:r w:rsidRPr="001C0405">
        <w:rPr>
          <w:rFonts w:asciiTheme="minorHAnsi" w:hAnsiTheme="minorHAnsi" w:cstheme="minorHAnsi"/>
          <w:sz w:val="15"/>
          <w:szCs w:val="15"/>
          <w:lang w:val="en-US"/>
        </w:rPr>
        <w:t xml:space="preserve"> www.itaka.pl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gramStart"/>
      <w:r>
        <w:rPr>
          <w:rFonts w:asciiTheme="minorHAnsi" w:hAnsiTheme="minorHAnsi" w:cstheme="minorHAnsi"/>
          <w:sz w:val="15"/>
          <w:szCs w:val="15"/>
          <w:lang w:val="en-US"/>
        </w:rPr>
        <w:t>I</w:t>
      </w:r>
      <w:r w:rsidRPr="001C0405">
        <w:rPr>
          <w:rFonts w:asciiTheme="minorHAnsi" w:hAnsiTheme="minorHAnsi" w:cstheme="minorHAnsi"/>
          <w:sz w:val="15"/>
          <w:szCs w:val="15"/>
          <w:lang w:val="en-US"/>
        </w:rPr>
        <w:t xml:space="preserve">TAKA“ </w:t>
      </w:r>
      <w:proofErr w:type="spellStart"/>
      <w:r w:rsidRPr="001C0405">
        <w:rPr>
          <w:rFonts w:asciiTheme="minorHAnsi" w:hAnsiTheme="minorHAnsi" w:cstheme="minorHAnsi"/>
          <w:sz w:val="15"/>
          <w:szCs w:val="15"/>
          <w:lang w:val="en-US"/>
        </w:rPr>
        <w:t>mobiliojoje</w:t>
      </w:r>
      <w:proofErr w:type="spellEnd"/>
      <w:proofErr w:type="gram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programėlėje</w:t>
      </w:r>
      <w:proofErr w:type="spellEnd"/>
      <w:r w:rsidRPr="001C0405">
        <w:rPr>
          <w:rFonts w:asciiTheme="minorHAnsi" w:hAnsiTheme="minorHAnsi" w:cstheme="minorHAnsi"/>
          <w:sz w:val="15"/>
          <w:szCs w:val="15"/>
          <w:lang w:val="en-US"/>
        </w:rPr>
        <w:t xml:space="preserve">. </w:t>
      </w:r>
    </w:p>
    <w:p w14:paraId="78F81A68" w14:textId="77777777" w:rsidR="0066514E" w:rsidRDefault="001C0405" w:rsidP="0066514E">
      <w:pPr>
        <w:pStyle w:val="BodyText1"/>
        <w:spacing w:line="283" w:lineRule="auto"/>
        <w:ind w:firstLine="340"/>
        <w:rPr>
          <w:rFonts w:asciiTheme="minorHAnsi" w:hAnsiTheme="minorHAnsi" w:cstheme="minorHAnsi"/>
          <w:sz w:val="15"/>
          <w:szCs w:val="15"/>
          <w:lang w:val="en-US"/>
        </w:rPr>
      </w:pPr>
      <w:proofErr w:type="spellStart"/>
      <w:r w:rsidRPr="001C0405">
        <w:rPr>
          <w:rFonts w:asciiTheme="minorHAnsi" w:hAnsiTheme="minorHAnsi" w:cstheme="minorHAnsi"/>
          <w:sz w:val="15"/>
          <w:szCs w:val="15"/>
          <w:lang w:val="en-US"/>
        </w:rPr>
        <w:t>Prieš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sudarant</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Keliautojui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suteikiama</w:t>
      </w:r>
      <w:proofErr w:type="spellEnd"/>
      <w:r w:rsidRPr="001C0405">
        <w:rPr>
          <w:rFonts w:asciiTheme="minorHAnsi" w:hAnsiTheme="minorHAnsi" w:cstheme="minorHAnsi"/>
          <w:sz w:val="15"/>
          <w:szCs w:val="15"/>
          <w:lang w:val="en-US"/>
        </w:rPr>
        <w:t xml:space="preserve">: </w:t>
      </w:r>
    </w:p>
    <w:p w14:paraId="0F7659E3" w14:textId="77777777" w:rsidR="0066514E" w:rsidRDefault="001C0405" w:rsidP="0066514E">
      <w:pPr>
        <w:pStyle w:val="BodyText1"/>
        <w:spacing w:line="283" w:lineRule="auto"/>
        <w:ind w:firstLine="340"/>
        <w:rPr>
          <w:rFonts w:asciiTheme="minorHAnsi" w:hAnsiTheme="minorHAnsi" w:cstheme="minorHAnsi"/>
          <w:sz w:val="15"/>
          <w:szCs w:val="15"/>
          <w:lang w:val="en-US"/>
        </w:rPr>
      </w:pPr>
      <w:r w:rsidRPr="001C0405">
        <w:rPr>
          <w:rFonts w:asciiTheme="minorHAnsi" w:hAnsiTheme="minorHAnsi" w:cstheme="minorHAnsi"/>
          <w:sz w:val="15"/>
          <w:szCs w:val="15"/>
          <w:lang w:val="en-US"/>
        </w:rPr>
        <w:t xml:space="preserve">a) </w:t>
      </w:r>
      <w:proofErr w:type="spellStart"/>
      <w:r w:rsidRPr="001C0405">
        <w:rPr>
          <w:rFonts w:asciiTheme="minorHAnsi" w:hAnsiTheme="minorHAnsi" w:cstheme="minorHAnsi"/>
          <w:sz w:val="15"/>
          <w:szCs w:val="15"/>
          <w:lang w:val="en-US"/>
        </w:rPr>
        <w:t>standartinę</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standartinėje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informacinėje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formoje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kuri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toliau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vadinama</w:t>
      </w:r>
      <w:proofErr w:type="spellEnd"/>
      <w:r w:rsidRPr="001C0405">
        <w:rPr>
          <w:rFonts w:asciiTheme="minorHAnsi" w:hAnsiTheme="minorHAnsi" w:cstheme="minorHAnsi"/>
          <w:sz w:val="15"/>
          <w:szCs w:val="15"/>
          <w:lang w:val="en-US"/>
        </w:rPr>
        <w:t xml:space="preserve"> „SFI </w:t>
      </w:r>
      <w:proofErr w:type="gramStart"/>
      <w:r w:rsidRPr="001C0405">
        <w:rPr>
          <w:rFonts w:asciiTheme="minorHAnsi" w:hAnsiTheme="minorHAnsi" w:cstheme="minorHAnsi"/>
          <w:sz w:val="15"/>
          <w:szCs w:val="15"/>
          <w:lang w:val="en-US"/>
        </w:rPr>
        <w:t>forma“</w:t>
      </w:r>
      <w:proofErr w:type="gram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pateikiama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Įstatymo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priede</w:t>
      </w:r>
      <w:proofErr w:type="spellEnd"/>
      <w:r w:rsidRPr="001C0405">
        <w:rPr>
          <w:rFonts w:asciiTheme="minorHAnsi" w:hAnsiTheme="minorHAnsi" w:cstheme="minorHAnsi"/>
          <w:sz w:val="15"/>
          <w:szCs w:val="15"/>
          <w:lang w:val="en-US"/>
        </w:rPr>
        <w:t xml:space="preserve"> Nr. 1 </w:t>
      </w:r>
      <w:proofErr w:type="spellStart"/>
      <w:r w:rsidRPr="001C0405">
        <w:rPr>
          <w:rFonts w:asciiTheme="minorHAnsi" w:hAnsiTheme="minorHAnsi" w:cstheme="minorHAnsi"/>
          <w:sz w:val="15"/>
          <w:szCs w:val="15"/>
          <w:lang w:val="en-US"/>
        </w:rPr>
        <w:t>ar</w:t>
      </w:r>
      <w:proofErr w:type="spellEnd"/>
      <w:r w:rsidRPr="001C0405">
        <w:rPr>
          <w:rFonts w:asciiTheme="minorHAnsi" w:hAnsiTheme="minorHAnsi" w:cstheme="minorHAnsi"/>
          <w:sz w:val="15"/>
          <w:szCs w:val="15"/>
          <w:lang w:val="en-US"/>
        </w:rPr>
        <w:t xml:space="preserve"> 2, </w:t>
      </w:r>
    </w:p>
    <w:p w14:paraId="458101E7" w14:textId="11BDFB63" w:rsidR="001C0405" w:rsidRDefault="001C0405" w:rsidP="0066514E">
      <w:pPr>
        <w:pStyle w:val="BodyText1"/>
        <w:spacing w:line="283" w:lineRule="auto"/>
        <w:ind w:firstLine="340"/>
        <w:rPr>
          <w:rFonts w:asciiTheme="minorHAnsi" w:hAnsiTheme="minorHAnsi" w:cstheme="minorHAnsi"/>
          <w:sz w:val="15"/>
          <w:szCs w:val="15"/>
          <w:lang w:val="en-US"/>
        </w:rPr>
      </w:pPr>
      <w:r w:rsidRPr="001C0405">
        <w:rPr>
          <w:rFonts w:asciiTheme="minorHAnsi" w:hAnsiTheme="minorHAnsi" w:cstheme="minorHAnsi"/>
          <w:sz w:val="15"/>
          <w:szCs w:val="15"/>
          <w:lang w:val="en-US"/>
        </w:rPr>
        <w:t xml:space="preserve">b) </w:t>
      </w:r>
      <w:proofErr w:type="spellStart"/>
      <w:r w:rsidRPr="001C0405">
        <w:rPr>
          <w:rFonts w:asciiTheme="minorHAnsi" w:hAnsiTheme="minorHAnsi" w:cstheme="minorHAnsi"/>
          <w:sz w:val="15"/>
          <w:szCs w:val="15"/>
          <w:lang w:val="en-US"/>
        </w:rPr>
        <w:t>Įstatymo</w:t>
      </w:r>
      <w:proofErr w:type="spellEnd"/>
      <w:r w:rsidRPr="001C0405">
        <w:rPr>
          <w:rFonts w:asciiTheme="minorHAnsi" w:hAnsiTheme="minorHAnsi" w:cstheme="minorHAnsi"/>
          <w:sz w:val="15"/>
          <w:szCs w:val="15"/>
          <w:lang w:val="en-US"/>
        </w:rPr>
        <w:t xml:space="preserve"> 40 </w:t>
      </w:r>
      <w:proofErr w:type="spellStart"/>
      <w:r w:rsidRPr="001C0405">
        <w:rPr>
          <w:rFonts w:asciiTheme="minorHAnsi" w:hAnsiTheme="minorHAnsi" w:cstheme="minorHAnsi"/>
          <w:sz w:val="15"/>
          <w:szCs w:val="15"/>
          <w:lang w:val="en-US"/>
        </w:rPr>
        <w:t>straipsnio</w:t>
      </w:r>
      <w:proofErr w:type="spellEnd"/>
      <w:r w:rsidRPr="001C0405">
        <w:rPr>
          <w:rFonts w:asciiTheme="minorHAnsi" w:hAnsiTheme="minorHAnsi" w:cstheme="minorHAnsi"/>
          <w:sz w:val="15"/>
          <w:szCs w:val="15"/>
          <w:lang w:val="en-US"/>
        </w:rPr>
        <w:t xml:space="preserve"> 1 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3 </w:t>
      </w:r>
      <w:proofErr w:type="spellStart"/>
      <w:r w:rsidRPr="001C0405">
        <w:rPr>
          <w:rFonts w:asciiTheme="minorHAnsi" w:hAnsiTheme="minorHAnsi" w:cstheme="minorHAnsi"/>
          <w:sz w:val="15"/>
          <w:szCs w:val="15"/>
          <w:lang w:val="en-US"/>
        </w:rPr>
        <w:t>dalyje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minėtą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toliau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vadinamą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proofErr w:type="gramStart"/>
      <w:r w:rsidRPr="001C0405">
        <w:rPr>
          <w:rFonts w:asciiTheme="minorHAnsi" w:hAnsiTheme="minorHAnsi" w:cstheme="minorHAnsi"/>
          <w:sz w:val="15"/>
          <w:szCs w:val="15"/>
          <w:lang w:val="en-US"/>
        </w:rPr>
        <w:t>renginį</w:t>
      </w:r>
      <w:proofErr w:type="spellEnd"/>
      <w:r w:rsidRPr="001C0405">
        <w:rPr>
          <w:rFonts w:asciiTheme="minorHAnsi" w:hAnsiTheme="minorHAnsi" w:cstheme="minorHAnsi"/>
          <w:sz w:val="15"/>
          <w:szCs w:val="15"/>
          <w:lang w:val="en-US"/>
        </w:rPr>
        <w:t>“</w:t>
      </w:r>
      <w:proofErr w:type="gram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Prieš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sudarant</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organizatorius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gali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pakeisti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pagal</w:t>
      </w:r>
      <w:proofErr w:type="spellEnd"/>
      <w:r w:rsidRPr="001C0405">
        <w:rPr>
          <w:rFonts w:asciiTheme="minorHAnsi" w:hAnsiTheme="minorHAnsi" w:cstheme="minorHAnsi"/>
          <w:sz w:val="15"/>
          <w:szCs w:val="15"/>
          <w:lang w:val="en-US"/>
        </w:rPr>
        <w:t xml:space="preserve"> 40 </w:t>
      </w:r>
      <w:proofErr w:type="spellStart"/>
      <w:r w:rsidRPr="001C0405">
        <w:rPr>
          <w:rFonts w:asciiTheme="minorHAnsi" w:hAnsiTheme="minorHAnsi" w:cstheme="minorHAnsi"/>
          <w:sz w:val="15"/>
          <w:szCs w:val="15"/>
          <w:lang w:val="en-US"/>
        </w:rPr>
        <w:t>straipsnio</w:t>
      </w:r>
      <w:proofErr w:type="spellEnd"/>
      <w:r w:rsidRPr="001C0405">
        <w:rPr>
          <w:rFonts w:asciiTheme="minorHAnsi" w:hAnsiTheme="minorHAnsi" w:cstheme="minorHAnsi"/>
          <w:sz w:val="15"/>
          <w:szCs w:val="15"/>
          <w:lang w:val="en-US"/>
        </w:rPr>
        <w:t xml:space="preserve"> 1 </w:t>
      </w:r>
      <w:proofErr w:type="spellStart"/>
      <w:r w:rsidRPr="001C0405">
        <w:rPr>
          <w:rFonts w:asciiTheme="minorHAnsi" w:hAnsiTheme="minorHAnsi" w:cstheme="minorHAnsi"/>
          <w:sz w:val="15"/>
          <w:szCs w:val="15"/>
          <w:lang w:val="en-US"/>
        </w:rPr>
        <w:t>dalį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keliautojui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perduotą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pranešdamas</w:t>
      </w:r>
      <w:proofErr w:type="spellEnd"/>
      <w:r w:rsidRPr="001C0405">
        <w:rPr>
          <w:rFonts w:asciiTheme="minorHAnsi" w:hAnsiTheme="minorHAnsi" w:cstheme="minorHAnsi"/>
          <w:sz w:val="15"/>
          <w:szCs w:val="15"/>
          <w:lang w:val="en-US"/>
        </w:rPr>
        <w:t xml:space="preserve"> jam </w:t>
      </w:r>
      <w:proofErr w:type="spellStart"/>
      <w:r w:rsidRPr="001C0405">
        <w:rPr>
          <w:rFonts w:asciiTheme="minorHAnsi" w:hAnsiTheme="minorHAnsi" w:cstheme="minorHAnsi"/>
          <w:sz w:val="15"/>
          <w:szCs w:val="15"/>
          <w:lang w:val="en-US"/>
        </w:rPr>
        <w:t>aiškiu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suprantamu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matomu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būdu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kiekvieną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pakeitimą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Jeigu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sudaroma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interneto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svetainėje</w:t>
      </w:r>
      <w:proofErr w:type="spellEnd"/>
      <w:r w:rsidRPr="001C0405">
        <w:rPr>
          <w:rFonts w:asciiTheme="minorHAnsi" w:hAnsiTheme="minorHAnsi" w:cstheme="minorHAnsi"/>
          <w:sz w:val="15"/>
          <w:szCs w:val="15"/>
          <w:lang w:val="en-US"/>
        </w:rPr>
        <w:t xml:space="preserve"> www.itaka.pl „</w:t>
      </w:r>
      <w:proofErr w:type="gramStart"/>
      <w:r w:rsidRPr="001C0405">
        <w:rPr>
          <w:rFonts w:asciiTheme="minorHAnsi" w:hAnsiTheme="minorHAnsi" w:cstheme="minorHAnsi"/>
          <w:sz w:val="15"/>
          <w:szCs w:val="15"/>
          <w:lang w:val="en-US"/>
        </w:rPr>
        <w:t xml:space="preserve">ITAKA“ </w:t>
      </w:r>
      <w:proofErr w:type="spellStart"/>
      <w:r w:rsidRPr="001C0405">
        <w:rPr>
          <w:rFonts w:asciiTheme="minorHAnsi" w:hAnsiTheme="minorHAnsi" w:cstheme="minorHAnsi"/>
          <w:sz w:val="15"/>
          <w:szCs w:val="15"/>
          <w:lang w:val="en-US"/>
        </w:rPr>
        <w:t>mobiliojoje</w:t>
      </w:r>
      <w:proofErr w:type="spellEnd"/>
      <w:proofErr w:type="gram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programėlėje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kad</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prieš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atlikdamas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rezervaciją</w:t>
      </w:r>
      <w:proofErr w:type="spellEnd"/>
      <w:r w:rsidRPr="001C0405">
        <w:rPr>
          <w:rFonts w:asciiTheme="minorHAnsi" w:hAnsiTheme="minorHAnsi" w:cstheme="minorHAnsi"/>
          <w:sz w:val="15"/>
          <w:szCs w:val="15"/>
          <w:lang w:val="en-US"/>
        </w:rPr>
        <w:t xml:space="preserve"> jam </w:t>
      </w:r>
      <w:proofErr w:type="spellStart"/>
      <w:r w:rsidRPr="001C0405">
        <w:rPr>
          <w:rFonts w:asciiTheme="minorHAnsi" w:hAnsiTheme="minorHAnsi" w:cstheme="minorHAnsi"/>
          <w:sz w:val="15"/>
          <w:szCs w:val="15"/>
          <w:lang w:val="en-US"/>
        </w:rPr>
        <w:t>buvo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suteikta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Įstatyme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reikalaujama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naudojant</w:t>
      </w:r>
      <w:proofErr w:type="spellEnd"/>
      <w:r w:rsidRPr="001C0405">
        <w:rPr>
          <w:rFonts w:asciiTheme="minorHAnsi" w:hAnsiTheme="minorHAnsi" w:cstheme="minorHAnsi"/>
          <w:sz w:val="15"/>
          <w:szCs w:val="15"/>
          <w:lang w:val="en-US"/>
        </w:rPr>
        <w:t xml:space="preserve"> SFI </w:t>
      </w:r>
      <w:proofErr w:type="spellStart"/>
      <w:r w:rsidRPr="001C0405">
        <w:rPr>
          <w:rFonts w:asciiTheme="minorHAnsi" w:hAnsiTheme="minorHAnsi" w:cstheme="minorHAnsi"/>
          <w:sz w:val="15"/>
          <w:szCs w:val="15"/>
          <w:lang w:val="en-US"/>
        </w:rPr>
        <w:t>formą</w:t>
      </w:r>
      <w:proofErr w:type="spellEnd"/>
      <w:r w:rsidRPr="001C0405">
        <w:rPr>
          <w:rFonts w:asciiTheme="minorHAnsi" w:hAnsiTheme="minorHAnsi" w:cstheme="minorHAnsi"/>
          <w:sz w:val="15"/>
          <w:szCs w:val="15"/>
          <w:lang w:val="en-US"/>
        </w:rPr>
        <w:t>, o </w:t>
      </w:r>
      <w:proofErr w:type="spellStart"/>
      <w:r w:rsidRPr="001C0405">
        <w:rPr>
          <w:rFonts w:asciiTheme="minorHAnsi" w:hAnsiTheme="minorHAnsi" w:cstheme="minorHAnsi"/>
          <w:sz w:val="15"/>
          <w:szCs w:val="15"/>
          <w:lang w:val="en-US"/>
        </w:rPr>
        <w:t>prieš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sudarydamas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taip</w:t>
      </w:r>
      <w:proofErr w:type="spellEnd"/>
      <w:r w:rsidRPr="001C0405">
        <w:rPr>
          <w:rFonts w:asciiTheme="minorHAnsi" w:hAnsiTheme="minorHAnsi" w:cstheme="minorHAnsi"/>
          <w:sz w:val="15"/>
          <w:szCs w:val="15"/>
          <w:lang w:val="en-US"/>
        </w:rPr>
        <w:t xml:space="preserve"> pat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Jeigu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sudaroma</w:t>
      </w:r>
      <w:proofErr w:type="spellEnd"/>
      <w:r w:rsidRPr="001C0405">
        <w:rPr>
          <w:rFonts w:asciiTheme="minorHAnsi" w:hAnsiTheme="minorHAnsi" w:cstheme="minorHAnsi"/>
          <w:sz w:val="15"/>
          <w:szCs w:val="15"/>
          <w:lang w:val="en-US"/>
        </w:rPr>
        <w:t xml:space="preserve"> per </w:t>
      </w:r>
      <w:proofErr w:type="spellStart"/>
      <w:r w:rsidRPr="001C0405">
        <w:rPr>
          <w:rFonts w:asciiTheme="minorHAnsi" w:hAnsiTheme="minorHAnsi" w:cstheme="minorHAnsi"/>
          <w:sz w:val="15"/>
          <w:szCs w:val="15"/>
          <w:lang w:val="en-US"/>
        </w:rPr>
        <w:t>Pardavimo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biurą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Keliautojui</w:t>
      </w:r>
      <w:proofErr w:type="spellEnd"/>
      <w:r w:rsidRPr="001C0405">
        <w:rPr>
          <w:rFonts w:asciiTheme="minorHAnsi" w:hAnsiTheme="minorHAnsi" w:cstheme="minorHAnsi"/>
          <w:sz w:val="15"/>
          <w:szCs w:val="15"/>
          <w:lang w:val="en-US"/>
        </w:rPr>
        <w:t xml:space="preserve"> SFI </w:t>
      </w:r>
      <w:proofErr w:type="spellStart"/>
      <w:r w:rsidRPr="001C0405">
        <w:rPr>
          <w:rFonts w:asciiTheme="minorHAnsi" w:hAnsiTheme="minorHAnsi" w:cstheme="minorHAnsi"/>
          <w:sz w:val="15"/>
          <w:szCs w:val="15"/>
          <w:lang w:val="en-US"/>
        </w:rPr>
        <w:t>formoje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taip</w:t>
      </w:r>
      <w:proofErr w:type="spellEnd"/>
      <w:r w:rsidRPr="001C0405">
        <w:rPr>
          <w:rFonts w:asciiTheme="minorHAnsi" w:hAnsiTheme="minorHAnsi" w:cstheme="minorHAnsi"/>
          <w:sz w:val="15"/>
          <w:szCs w:val="15"/>
          <w:lang w:val="en-US"/>
        </w:rPr>
        <w:t xml:space="preserve"> pat </w:t>
      </w:r>
      <w:proofErr w:type="spellStart"/>
      <w:r w:rsidRPr="001C0405">
        <w:rPr>
          <w:rFonts w:asciiTheme="minorHAnsi" w:hAnsiTheme="minorHAnsi" w:cstheme="minorHAnsi"/>
          <w:sz w:val="15"/>
          <w:szCs w:val="15"/>
          <w:lang w:val="en-US"/>
        </w:rPr>
        <w:t>ankstesniame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sakinyje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minėtas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patvirtinimas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pateikiamas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patvarioje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laikmenoje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Jeigu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sudaroma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telefonu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Keliautojui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suteikiama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SFI </w:t>
      </w:r>
      <w:proofErr w:type="spellStart"/>
      <w:r w:rsidRPr="001C0405">
        <w:rPr>
          <w:rFonts w:asciiTheme="minorHAnsi" w:hAnsiTheme="minorHAnsi" w:cstheme="minorHAnsi"/>
          <w:sz w:val="15"/>
          <w:szCs w:val="15"/>
          <w:lang w:val="en-US"/>
        </w:rPr>
        <w:t>pateikta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Įstatymo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priedas</w:t>
      </w:r>
      <w:proofErr w:type="spellEnd"/>
      <w:r w:rsidRPr="001C0405">
        <w:rPr>
          <w:rFonts w:asciiTheme="minorHAnsi" w:hAnsiTheme="minorHAnsi" w:cstheme="minorHAnsi"/>
          <w:sz w:val="15"/>
          <w:szCs w:val="15"/>
          <w:lang w:val="en-US"/>
        </w:rPr>
        <w:t xml:space="preserve"> Nr. 2), </w:t>
      </w:r>
      <w:proofErr w:type="spellStart"/>
      <w:r w:rsidRPr="001C0405">
        <w:rPr>
          <w:rFonts w:asciiTheme="minorHAnsi" w:hAnsiTheme="minorHAnsi" w:cstheme="minorHAnsi"/>
          <w:sz w:val="15"/>
          <w:szCs w:val="15"/>
          <w:lang w:val="en-US"/>
        </w:rPr>
        <w:t>taip</w:t>
      </w:r>
      <w:proofErr w:type="spellEnd"/>
      <w:r w:rsidRPr="001C0405">
        <w:rPr>
          <w:rFonts w:asciiTheme="minorHAnsi" w:hAnsiTheme="minorHAnsi" w:cstheme="minorHAnsi"/>
          <w:sz w:val="15"/>
          <w:szCs w:val="15"/>
          <w:lang w:val="en-US"/>
        </w:rPr>
        <w:t xml:space="preserve"> pat </w:t>
      </w:r>
      <w:proofErr w:type="spellStart"/>
      <w:r w:rsidRPr="001C0405">
        <w:rPr>
          <w:rFonts w:asciiTheme="minorHAnsi" w:hAnsiTheme="minorHAnsi" w:cstheme="minorHAnsi"/>
          <w:sz w:val="15"/>
          <w:szCs w:val="15"/>
          <w:lang w:val="en-US"/>
        </w:rPr>
        <w:t>patvirtinama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siūloma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redakcija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pateikta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popierine</w:t>
      </w:r>
      <w:proofErr w:type="spellEnd"/>
      <w:r w:rsidRPr="001C0405">
        <w:rPr>
          <w:rFonts w:asciiTheme="minorHAnsi" w:hAnsiTheme="minorHAnsi" w:cstheme="minorHAnsi"/>
          <w:sz w:val="15"/>
          <w:szCs w:val="15"/>
          <w:lang w:val="en-US"/>
        </w:rPr>
        <w:t xml:space="preserve"> forma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kitoje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patvarioje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laikmenoje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pareiškimas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yra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galiojantis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jei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pateiktas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popierine</w:t>
      </w:r>
      <w:proofErr w:type="spellEnd"/>
      <w:r w:rsidRPr="001C0405">
        <w:rPr>
          <w:rFonts w:asciiTheme="minorHAnsi" w:hAnsiTheme="minorHAnsi" w:cstheme="minorHAnsi"/>
          <w:sz w:val="15"/>
          <w:szCs w:val="15"/>
          <w:lang w:val="en-US"/>
        </w:rPr>
        <w:t xml:space="preserve"> forma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kitoje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patvarioje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laikmenoje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gavus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Kelionių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agentūros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patvirtinimą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Sutartyje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patvirtinime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pateikiama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Keliautojui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prieš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suteikta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taip</w:t>
      </w:r>
      <w:proofErr w:type="spellEnd"/>
      <w:r w:rsidRPr="001C0405">
        <w:rPr>
          <w:rFonts w:asciiTheme="minorHAnsi" w:hAnsiTheme="minorHAnsi" w:cstheme="minorHAnsi"/>
          <w:sz w:val="15"/>
          <w:szCs w:val="15"/>
          <w:lang w:val="en-US"/>
        </w:rPr>
        <w:t xml:space="preserve"> pat </w:t>
      </w:r>
      <w:proofErr w:type="spellStart"/>
      <w:r w:rsidRPr="001C0405">
        <w:rPr>
          <w:rFonts w:asciiTheme="minorHAnsi" w:hAnsiTheme="minorHAnsi" w:cstheme="minorHAnsi"/>
          <w:sz w:val="15"/>
          <w:szCs w:val="15"/>
          <w:lang w:val="en-US"/>
        </w:rPr>
        <w:t>visi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šalių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susitarimai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duomenys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Įstatymo</w:t>
      </w:r>
      <w:proofErr w:type="spellEnd"/>
      <w:r w:rsidRPr="001C0405">
        <w:rPr>
          <w:rFonts w:asciiTheme="minorHAnsi" w:hAnsiTheme="minorHAnsi" w:cstheme="minorHAnsi"/>
          <w:sz w:val="15"/>
          <w:szCs w:val="15"/>
          <w:lang w:val="en-US"/>
        </w:rPr>
        <w:t xml:space="preserve"> 42 </w:t>
      </w:r>
      <w:proofErr w:type="spellStart"/>
      <w:r w:rsidRPr="001C0405">
        <w:rPr>
          <w:rFonts w:asciiTheme="minorHAnsi" w:hAnsiTheme="minorHAnsi" w:cstheme="minorHAnsi"/>
          <w:sz w:val="15"/>
          <w:szCs w:val="15"/>
          <w:lang w:val="en-US"/>
        </w:rPr>
        <w:t>straipsnio</w:t>
      </w:r>
      <w:proofErr w:type="spellEnd"/>
      <w:r w:rsidRPr="001C0405">
        <w:rPr>
          <w:rFonts w:asciiTheme="minorHAnsi" w:hAnsiTheme="minorHAnsi" w:cstheme="minorHAnsi"/>
          <w:sz w:val="15"/>
          <w:szCs w:val="15"/>
          <w:lang w:val="en-US"/>
        </w:rPr>
        <w:t xml:space="preserve"> 4 </w:t>
      </w:r>
      <w:proofErr w:type="spellStart"/>
      <w:r w:rsidRPr="001C0405">
        <w:rPr>
          <w:rFonts w:asciiTheme="minorHAnsi" w:hAnsiTheme="minorHAnsi" w:cstheme="minorHAnsi"/>
          <w:sz w:val="15"/>
          <w:szCs w:val="15"/>
          <w:lang w:val="en-US"/>
        </w:rPr>
        <w:t>dalyje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minėta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informacija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metu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nedelsiant</w:t>
      </w:r>
      <w:proofErr w:type="spellEnd"/>
      <w:r w:rsidRPr="001C0405">
        <w:rPr>
          <w:rFonts w:asciiTheme="minorHAnsi" w:hAnsiTheme="minorHAnsi" w:cstheme="minorHAnsi"/>
          <w:sz w:val="15"/>
          <w:szCs w:val="15"/>
          <w:lang w:val="en-US"/>
        </w:rPr>
        <w:t xml:space="preserve"> po </w:t>
      </w:r>
      <w:proofErr w:type="spellStart"/>
      <w:r w:rsidRPr="001C0405">
        <w:rPr>
          <w:rFonts w:asciiTheme="minorHAnsi" w:hAnsiTheme="minorHAnsi" w:cstheme="minorHAnsi"/>
          <w:sz w:val="15"/>
          <w:szCs w:val="15"/>
          <w:lang w:val="en-US"/>
        </w:rPr>
        <w:t>jos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patvarioje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laikmenoje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Keliautojui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perduodama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kopija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patvirtinimas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sudaroma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atlikus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mokėjimą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pagal</w:t>
      </w:r>
      <w:proofErr w:type="spellEnd"/>
      <w:r w:rsidRPr="001C0405">
        <w:rPr>
          <w:rFonts w:asciiTheme="minorHAnsi" w:hAnsiTheme="minorHAnsi" w:cstheme="minorHAnsi"/>
          <w:sz w:val="15"/>
          <w:szCs w:val="15"/>
          <w:lang w:val="en-US"/>
        </w:rPr>
        <w:t xml:space="preserve"> III p. III RENGINIO KAINA, MOKĖJIMO SĄLYGOS. </w:t>
      </w:r>
      <w:proofErr w:type="spellStart"/>
      <w:r w:rsidRPr="001C0405">
        <w:rPr>
          <w:rFonts w:asciiTheme="minorHAnsi" w:hAnsiTheme="minorHAnsi" w:cstheme="minorHAnsi"/>
          <w:sz w:val="15"/>
          <w:szCs w:val="15"/>
          <w:lang w:val="en-US"/>
        </w:rPr>
        <w:t>Atlikdamas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mokėjimą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visą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dalinį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Klientas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sutinka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šios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nuostatomis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neturi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lastRenderedPageBreak/>
        <w:t>kitaip</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pritarti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jos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sudarymui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turi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teisę</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paprašyti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Sutarties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kopija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popierine</w:t>
      </w:r>
      <w:proofErr w:type="spellEnd"/>
      <w:r w:rsidRPr="001C0405">
        <w:rPr>
          <w:rFonts w:asciiTheme="minorHAnsi" w:hAnsiTheme="minorHAnsi" w:cstheme="minorHAnsi"/>
          <w:sz w:val="15"/>
          <w:szCs w:val="15"/>
          <w:lang w:val="en-US"/>
        </w:rPr>
        <w:t xml:space="preserve"> forma, </w:t>
      </w:r>
      <w:proofErr w:type="spellStart"/>
      <w:r w:rsidRPr="001C0405">
        <w:rPr>
          <w:rFonts w:asciiTheme="minorHAnsi" w:hAnsiTheme="minorHAnsi" w:cstheme="minorHAnsi"/>
          <w:sz w:val="15"/>
          <w:szCs w:val="15"/>
          <w:lang w:val="en-US"/>
        </w:rPr>
        <w:t>jei</w:t>
      </w:r>
      <w:proofErr w:type="spellEnd"/>
      <w:r w:rsidRPr="001C0405">
        <w:rPr>
          <w:rFonts w:asciiTheme="minorHAnsi" w:hAnsiTheme="minorHAnsi" w:cstheme="minorHAnsi"/>
          <w:sz w:val="15"/>
          <w:szCs w:val="15"/>
          <w:lang w:val="en-US"/>
        </w:rPr>
        <w:t xml:space="preserve"> ji </w:t>
      </w:r>
      <w:proofErr w:type="spellStart"/>
      <w:r w:rsidRPr="001C0405">
        <w:rPr>
          <w:rFonts w:asciiTheme="minorHAnsi" w:hAnsiTheme="minorHAnsi" w:cstheme="minorHAnsi"/>
          <w:sz w:val="15"/>
          <w:szCs w:val="15"/>
          <w:lang w:val="en-US"/>
        </w:rPr>
        <w:t>buvo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sudaryta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fiziškai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dalyvaujant</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šalims</w:t>
      </w:r>
      <w:proofErr w:type="spellEnd"/>
      <w:r w:rsidRPr="001C0405">
        <w:rPr>
          <w:rFonts w:asciiTheme="minorHAnsi" w:hAnsiTheme="minorHAnsi" w:cstheme="minorHAnsi"/>
          <w:sz w:val="15"/>
          <w:szCs w:val="15"/>
          <w:lang w:val="en-US"/>
        </w:rPr>
        <w:t xml:space="preserve">. Su </w:t>
      </w:r>
      <w:proofErr w:type="spellStart"/>
      <w:r w:rsidRPr="001C0405">
        <w:rPr>
          <w:rFonts w:asciiTheme="minorHAnsi" w:hAnsiTheme="minorHAnsi" w:cstheme="minorHAnsi"/>
          <w:sz w:val="15"/>
          <w:szCs w:val="15"/>
          <w:lang w:val="en-US"/>
        </w:rPr>
        <w:t>Renginiu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susijusiais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klausimais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Keliautojas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gali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kreiptis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prieš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renginio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pradžią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tiesiogiai</w:t>
      </w:r>
      <w:proofErr w:type="spellEnd"/>
      <w:r w:rsidRPr="001C0405">
        <w:rPr>
          <w:rFonts w:asciiTheme="minorHAnsi" w:hAnsiTheme="minorHAnsi" w:cstheme="minorHAnsi"/>
          <w:sz w:val="15"/>
          <w:szCs w:val="15"/>
          <w:lang w:val="en-US"/>
        </w:rPr>
        <w:t xml:space="preserve"> į </w:t>
      </w:r>
      <w:proofErr w:type="spellStart"/>
      <w:r w:rsidRPr="001C0405">
        <w:rPr>
          <w:rFonts w:asciiTheme="minorHAnsi" w:hAnsiTheme="minorHAnsi" w:cstheme="minorHAnsi"/>
          <w:sz w:val="15"/>
          <w:szCs w:val="15"/>
          <w:lang w:val="en-US"/>
        </w:rPr>
        <w:t>Kelionių</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agentūrą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jei</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sutartis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sudaroma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Pardavimo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biure</w:t>
      </w:r>
      <w:proofErr w:type="spellEnd"/>
      <w:r w:rsidRPr="001C0405">
        <w:rPr>
          <w:rFonts w:asciiTheme="minorHAnsi" w:hAnsiTheme="minorHAnsi" w:cstheme="minorHAnsi"/>
          <w:sz w:val="15"/>
          <w:szCs w:val="15"/>
          <w:lang w:val="en-US"/>
        </w:rPr>
        <w:t xml:space="preserve"> - </w:t>
      </w:r>
      <w:proofErr w:type="spellStart"/>
      <w:r w:rsidRPr="001C0405">
        <w:rPr>
          <w:rFonts w:asciiTheme="minorHAnsi" w:hAnsiTheme="minorHAnsi" w:cstheme="minorHAnsi"/>
          <w:sz w:val="15"/>
          <w:szCs w:val="15"/>
          <w:lang w:val="en-US"/>
        </w:rPr>
        <w:t>su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šiuo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Biuru</w:t>
      </w:r>
      <w:proofErr w:type="spellEnd"/>
      <w:r w:rsidRPr="001C0405">
        <w:rPr>
          <w:rFonts w:asciiTheme="minorHAnsi" w:hAnsiTheme="minorHAnsi" w:cstheme="minorHAnsi"/>
          <w:sz w:val="15"/>
          <w:szCs w:val="15"/>
          <w:lang w:val="en-US"/>
        </w:rPr>
        <w:t xml:space="preserve">, o po </w:t>
      </w:r>
      <w:proofErr w:type="spellStart"/>
      <w:r w:rsidRPr="001C0405">
        <w:rPr>
          <w:rFonts w:asciiTheme="minorHAnsi" w:hAnsiTheme="minorHAnsi" w:cstheme="minorHAnsi"/>
          <w:sz w:val="15"/>
          <w:szCs w:val="15"/>
          <w:lang w:val="en-US"/>
        </w:rPr>
        <w:t>Renginio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pradžios</w:t>
      </w:r>
      <w:proofErr w:type="spellEnd"/>
      <w:r w:rsidRPr="001C0405">
        <w:rPr>
          <w:rFonts w:asciiTheme="minorHAnsi" w:hAnsiTheme="minorHAnsi" w:cstheme="minorHAnsi"/>
          <w:sz w:val="15"/>
          <w:szCs w:val="15"/>
          <w:lang w:val="en-US"/>
        </w:rPr>
        <w:t xml:space="preserve"> - </w:t>
      </w:r>
      <w:proofErr w:type="spellStart"/>
      <w:r w:rsidRPr="001C0405">
        <w:rPr>
          <w:rFonts w:asciiTheme="minorHAnsi" w:hAnsiTheme="minorHAnsi" w:cstheme="minorHAnsi"/>
          <w:sz w:val="15"/>
          <w:szCs w:val="15"/>
          <w:lang w:val="en-US"/>
        </w:rPr>
        <w:t>su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gidu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atstovu</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kurie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nurodo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telefono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numerį</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ir</w:t>
      </w:r>
      <w:proofErr w:type="spellEnd"/>
      <w:r w:rsidRPr="001C0405">
        <w:rPr>
          <w:rFonts w:asciiTheme="minorHAnsi" w:hAnsiTheme="minorHAnsi" w:cstheme="minorHAnsi"/>
          <w:sz w:val="15"/>
          <w:szCs w:val="15"/>
          <w:lang w:val="en-US"/>
        </w:rPr>
        <w:t xml:space="preserve"> el. </w:t>
      </w:r>
      <w:proofErr w:type="spellStart"/>
      <w:r w:rsidRPr="001C0405">
        <w:rPr>
          <w:rFonts w:asciiTheme="minorHAnsi" w:hAnsiTheme="minorHAnsi" w:cstheme="minorHAnsi"/>
          <w:sz w:val="15"/>
          <w:szCs w:val="15"/>
          <w:lang w:val="en-US"/>
        </w:rPr>
        <w:t>pašto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adresą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atvykus</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prieš</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pervežimą</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arba</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apsigyvenimo</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viešbutyje</w:t>
      </w:r>
      <w:proofErr w:type="spellEnd"/>
      <w:r w:rsidRPr="001C0405">
        <w:rPr>
          <w:rFonts w:asciiTheme="minorHAnsi" w:hAnsiTheme="minorHAnsi" w:cstheme="minorHAnsi"/>
          <w:sz w:val="15"/>
          <w:szCs w:val="15"/>
          <w:lang w:val="en-US"/>
        </w:rPr>
        <w:t xml:space="preserve"> </w:t>
      </w:r>
      <w:proofErr w:type="spellStart"/>
      <w:r w:rsidRPr="001C0405">
        <w:rPr>
          <w:rFonts w:asciiTheme="minorHAnsi" w:hAnsiTheme="minorHAnsi" w:cstheme="minorHAnsi"/>
          <w:sz w:val="15"/>
          <w:szCs w:val="15"/>
          <w:lang w:val="en-US"/>
        </w:rPr>
        <w:t>metu</w:t>
      </w:r>
      <w:proofErr w:type="spellEnd"/>
    </w:p>
    <w:p w14:paraId="18F5E72C" w14:textId="77777777" w:rsidR="001C0405" w:rsidRPr="001C0405" w:rsidRDefault="001C0405" w:rsidP="00DC765E">
      <w:pPr>
        <w:pStyle w:val="BodyText1"/>
        <w:spacing w:line="283" w:lineRule="auto"/>
        <w:ind w:firstLine="0"/>
        <w:rPr>
          <w:rFonts w:asciiTheme="minorHAnsi" w:hAnsiTheme="minorHAnsi" w:cstheme="minorHAnsi"/>
          <w:sz w:val="15"/>
          <w:szCs w:val="15"/>
          <w:lang w:val="en-US"/>
        </w:rPr>
      </w:pPr>
    </w:p>
    <w:p w14:paraId="278C53AC" w14:textId="77777777" w:rsidR="001C0405" w:rsidRDefault="001C0405" w:rsidP="00DC765E">
      <w:pPr>
        <w:pStyle w:val="BodyText1"/>
        <w:spacing w:line="283" w:lineRule="auto"/>
        <w:ind w:firstLine="0"/>
        <w:rPr>
          <w:rFonts w:asciiTheme="minorHAnsi" w:hAnsiTheme="minorHAnsi" w:cstheme="minorHAnsi"/>
          <w:sz w:val="16"/>
          <w:szCs w:val="16"/>
        </w:rPr>
      </w:pPr>
    </w:p>
    <w:p w14:paraId="6C1DC951" w14:textId="1BCAC7BE" w:rsidR="00DC765E" w:rsidRDefault="00DC765E" w:rsidP="00DC765E">
      <w:pPr>
        <w:pStyle w:val="BodyText1"/>
        <w:spacing w:line="283" w:lineRule="auto"/>
        <w:ind w:firstLine="0"/>
        <w:rPr>
          <w:rFonts w:asciiTheme="minorHAnsi" w:hAnsiTheme="minorHAnsi" w:cstheme="minorHAnsi"/>
          <w:b/>
          <w:sz w:val="18"/>
          <w:szCs w:val="18"/>
        </w:rPr>
      </w:pPr>
      <w:r w:rsidRPr="00360A28">
        <w:rPr>
          <w:rFonts w:asciiTheme="minorHAnsi" w:hAnsiTheme="minorHAnsi" w:cstheme="minorHAnsi"/>
          <w:b/>
          <w:sz w:val="18"/>
          <w:szCs w:val="18"/>
        </w:rPr>
        <w:t xml:space="preserve">3. </w:t>
      </w:r>
      <w:r w:rsidR="000E1CD2">
        <w:rPr>
          <w:rFonts w:asciiTheme="minorHAnsi" w:hAnsiTheme="minorHAnsi" w:cstheme="minorHAnsi"/>
          <w:b/>
          <w:sz w:val="18"/>
          <w:szCs w:val="18"/>
        </w:rPr>
        <w:t>RENGINIO KAINA, MOKĖJIMO SĄLYGOS</w:t>
      </w:r>
    </w:p>
    <w:p w14:paraId="4D5D79E5" w14:textId="77777777" w:rsidR="004B4DC1" w:rsidRPr="00360A28" w:rsidRDefault="004B4DC1" w:rsidP="00DC765E">
      <w:pPr>
        <w:pStyle w:val="BodyText1"/>
        <w:spacing w:line="283" w:lineRule="auto"/>
        <w:ind w:firstLine="0"/>
        <w:rPr>
          <w:rFonts w:asciiTheme="minorHAnsi" w:hAnsiTheme="minorHAnsi" w:cstheme="minorHAnsi"/>
          <w:b/>
          <w:sz w:val="18"/>
          <w:szCs w:val="18"/>
        </w:rPr>
      </w:pPr>
    </w:p>
    <w:p w14:paraId="526E77C3" w14:textId="6A69BCF3" w:rsidR="00C76FD6" w:rsidRPr="0066514E" w:rsidRDefault="0066514E" w:rsidP="0066514E">
      <w:pPr>
        <w:pStyle w:val="BodyText1"/>
        <w:spacing w:line="283" w:lineRule="auto"/>
        <w:ind w:firstLine="340"/>
        <w:rPr>
          <w:rFonts w:asciiTheme="minorHAnsi" w:hAnsiTheme="minorHAnsi" w:cstheme="minorHAnsi"/>
          <w:bCs/>
          <w:sz w:val="15"/>
          <w:szCs w:val="15"/>
        </w:rPr>
      </w:pPr>
      <w:proofErr w:type="spellStart"/>
      <w:r w:rsidRPr="0066514E">
        <w:rPr>
          <w:rFonts w:asciiTheme="minorHAnsi" w:hAnsiTheme="minorHAnsi" w:cstheme="minorHAnsi"/>
          <w:bCs/>
          <w:sz w:val="15"/>
          <w:szCs w:val="15"/>
          <w:lang w:val="en-US"/>
        </w:rPr>
        <w:t>Visos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tai </w:t>
      </w:r>
      <w:proofErr w:type="spellStart"/>
      <w:r w:rsidRPr="0066514E">
        <w:rPr>
          <w:rFonts w:asciiTheme="minorHAnsi" w:hAnsiTheme="minorHAnsi" w:cstheme="minorHAnsi"/>
          <w:bCs/>
          <w:sz w:val="15"/>
          <w:szCs w:val="15"/>
          <w:lang w:val="en-US"/>
        </w:rPr>
        <w:t>sutartyje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nustatytos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nustatoma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pagal</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galiojančius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tarifus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mokesčius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valiutų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kursus</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neįeina</w:t>
      </w:r>
      <w:proofErr w:type="spellEnd"/>
      <w:r w:rsidRPr="0066514E">
        <w:rPr>
          <w:rFonts w:asciiTheme="minorHAnsi" w:hAnsiTheme="minorHAnsi" w:cstheme="minorHAnsi"/>
          <w:bCs/>
          <w:sz w:val="15"/>
          <w:szCs w:val="15"/>
          <w:lang w:val="en-US"/>
        </w:rPr>
        <w:t xml:space="preserve"> paso, </w:t>
      </w:r>
      <w:proofErr w:type="spellStart"/>
      <w:r w:rsidRPr="0066514E">
        <w:rPr>
          <w:rFonts w:asciiTheme="minorHAnsi" w:hAnsiTheme="minorHAnsi" w:cstheme="minorHAnsi"/>
          <w:bCs/>
          <w:sz w:val="15"/>
          <w:szCs w:val="15"/>
          <w:lang w:val="en-US"/>
        </w:rPr>
        <w:t>vizos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apsauginių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skiepų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papildomų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draudimų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įsigijimo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Keliautojas</w:t>
      </w:r>
      <w:proofErr w:type="spellEnd"/>
      <w:r w:rsidRPr="0066514E">
        <w:rPr>
          <w:rFonts w:asciiTheme="minorHAnsi" w:hAnsiTheme="minorHAnsi" w:cstheme="minorHAnsi"/>
          <w:bCs/>
          <w:sz w:val="15"/>
          <w:szCs w:val="15"/>
          <w:lang w:val="en-US"/>
        </w:rPr>
        <w:t xml:space="preserve"> pats </w:t>
      </w:r>
      <w:proofErr w:type="spellStart"/>
      <w:r w:rsidRPr="0066514E">
        <w:rPr>
          <w:rFonts w:asciiTheme="minorHAnsi" w:hAnsiTheme="minorHAnsi" w:cstheme="minorHAnsi"/>
          <w:bCs/>
          <w:sz w:val="15"/>
          <w:szCs w:val="15"/>
          <w:lang w:val="en-US"/>
        </w:rPr>
        <w:t>privalo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jais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pasirūpinti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Avansą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sudaro</w:t>
      </w:r>
      <w:proofErr w:type="spellEnd"/>
      <w:r w:rsidRPr="0066514E">
        <w:rPr>
          <w:rFonts w:asciiTheme="minorHAnsi" w:hAnsiTheme="minorHAnsi" w:cstheme="minorHAnsi"/>
          <w:bCs/>
          <w:sz w:val="15"/>
          <w:szCs w:val="15"/>
          <w:lang w:val="en-US"/>
        </w:rPr>
        <w:t xml:space="preserve"> 30%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Avansas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sumokamas</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Pardavimo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biuro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kasą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sąskaitą</w:t>
      </w:r>
      <w:proofErr w:type="spellEnd"/>
      <w:r w:rsidRPr="0066514E">
        <w:rPr>
          <w:rFonts w:asciiTheme="minorHAnsi" w:hAnsiTheme="minorHAnsi" w:cstheme="minorHAnsi"/>
          <w:bCs/>
          <w:sz w:val="15"/>
          <w:szCs w:val="15"/>
          <w:lang w:val="en-US"/>
        </w:rPr>
        <w:t xml:space="preserve"> per 24 </w:t>
      </w:r>
      <w:proofErr w:type="spellStart"/>
      <w:r w:rsidRPr="0066514E">
        <w:rPr>
          <w:rFonts w:asciiTheme="minorHAnsi" w:hAnsiTheme="minorHAnsi" w:cstheme="minorHAnsi"/>
          <w:bCs/>
          <w:sz w:val="15"/>
          <w:szCs w:val="15"/>
          <w:lang w:val="en-US"/>
        </w:rPr>
        <w:t>valandas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pateikimo</w:t>
      </w:r>
      <w:proofErr w:type="spellEnd"/>
      <w:r w:rsidRPr="0066514E">
        <w:rPr>
          <w:rFonts w:asciiTheme="minorHAnsi" w:hAnsiTheme="minorHAnsi" w:cstheme="minorHAnsi"/>
          <w:bCs/>
          <w:sz w:val="15"/>
          <w:szCs w:val="15"/>
          <w:lang w:val="en-US"/>
        </w:rPr>
        <w:t xml:space="preserve">. Visas </w:t>
      </w:r>
      <w:proofErr w:type="spellStart"/>
      <w:r w:rsidRPr="0066514E">
        <w:rPr>
          <w:rFonts w:asciiTheme="minorHAnsi" w:hAnsiTheme="minorHAnsi" w:cstheme="minorHAnsi"/>
          <w:bCs/>
          <w:sz w:val="15"/>
          <w:szCs w:val="15"/>
          <w:lang w:val="en-US"/>
        </w:rPr>
        <w:t>Mokestis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atskaičius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sumokėtą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avansą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sumokėtas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Pardavimo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biurui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banko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sąskaitą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likus</w:t>
      </w:r>
      <w:proofErr w:type="spellEnd"/>
      <w:r w:rsidRPr="0066514E">
        <w:rPr>
          <w:rFonts w:asciiTheme="minorHAnsi" w:hAnsiTheme="minorHAnsi" w:cstheme="minorHAnsi"/>
          <w:bCs/>
          <w:sz w:val="15"/>
          <w:szCs w:val="15"/>
          <w:lang w:val="en-US"/>
        </w:rPr>
        <w:t xml:space="preserve"> 22 </w:t>
      </w:r>
      <w:proofErr w:type="spellStart"/>
      <w:r w:rsidRPr="0066514E">
        <w:rPr>
          <w:rFonts w:asciiTheme="minorHAnsi" w:hAnsiTheme="minorHAnsi" w:cstheme="minorHAnsi"/>
          <w:bCs/>
          <w:sz w:val="15"/>
          <w:szCs w:val="15"/>
          <w:lang w:val="en-US"/>
        </w:rPr>
        <w:t>dienų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iki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išvažiavimo</w:t>
      </w:r>
      <w:proofErr w:type="spellEnd"/>
      <w:r w:rsidRPr="0066514E">
        <w:rPr>
          <w:rFonts w:asciiTheme="minorHAnsi" w:hAnsiTheme="minorHAnsi" w:cstheme="minorHAnsi"/>
          <w:bCs/>
          <w:sz w:val="15"/>
          <w:szCs w:val="15"/>
          <w:lang w:val="en-US"/>
        </w:rPr>
        <w:t xml:space="preserve"> / </w:t>
      </w:r>
      <w:proofErr w:type="spellStart"/>
      <w:r w:rsidRPr="0066514E">
        <w:rPr>
          <w:rFonts w:asciiTheme="minorHAnsi" w:hAnsiTheme="minorHAnsi" w:cstheme="minorHAnsi"/>
          <w:bCs/>
          <w:sz w:val="15"/>
          <w:szCs w:val="15"/>
          <w:lang w:val="en-US"/>
        </w:rPr>
        <w:t>skrydžio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datos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Jeigu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atliekama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likus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mažiau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nei</w:t>
      </w:r>
      <w:proofErr w:type="spellEnd"/>
      <w:r w:rsidRPr="0066514E">
        <w:rPr>
          <w:rFonts w:asciiTheme="minorHAnsi" w:hAnsiTheme="minorHAnsi" w:cstheme="minorHAnsi"/>
          <w:bCs/>
          <w:sz w:val="15"/>
          <w:szCs w:val="15"/>
          <w:lang w:val="en-US"/>
        </w:rPr>
        <w:t xml:space="preserve"> 22 </w:t>
      </w:r>
      <w:proofErr w:type="spellStart"/>
      <w:r w:rsidRPr="0066514E">
        <w:rPr>
          <w:rFonts w:asciiTheme="minorHAnsi" w:hAnsiTheme="minorHAnsi" w:cstheme="minorHAnsi"/>
          <w:bCs/>
          <w:sz w:val="15"/>
          <w:szCs w:val="15"/>
          <w:lang w:val="en-US"/>
        </w:rPr>
        <w:t>dienų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iki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išvažiavimo</w:t>
      </w:r>
      <w:proofErr w:type="spellEnd"/>
      <w:r w:rsidRPr="0066514E">
        <w:rPr>
          <w:rFonts w:asciiTheme="minorHAnsi" w:hAnsiTheme="minorHAnsi" w:cstheme="minorHAnsi"/>
          <w:bCs/>
          <w:sz w:val="15"/>
          <w:szCs w:val="15"/>
          <w:lang w:val="en-US"/>
        </w:rPr>
        <w:t xml:space="preserve"> / </w:t>
      </w:r>
      <w:proofErr w:type="spellStart"/>
      <w:r w:rsidRPr="0066514E">
        <w:rPr>
          <w:rFonts w:asciiTheme="minorHAnsi" w:hAnsiTheme="minorHAnsi" w:cstheme="minorHAnsi"/>
          <w:bCs/>
          <w:sz w:val="15"/>
          <w:szCs w:val="15"/>
          <w:lang w:val="en-US"/>
        </w:rPr>
        <w:t>skrydžio</w:t>
      </w:r>
      <w:proofErr w:type="spellEnd"/>
      <w:r w:rsidRPr="0066514E">
        <w:rPr>
          <w:rFonts w:asciiTheme="minorHAnsi" w:hAnsiTheme="minorHAnsi" w:cstheme="minorHAnsi"/>
          <w:bCs/>
          <w:sz w:val="15"/>
          <w:szCs w:val="15"/>
          <w:lang w:val="en-US"/>
        </w:rPr>
        <w:t xml:space="preserve">, tai </w:t>
      </w:r>
      <w:proofErr w:type="spellStart"/>
      <w:r w:rsidRPr="0066514E">
        <w:rPr>
          <w:rFonts w:asciiTheme="minorHAnsi" w:hAnsiTheme="minorHAnsi" w:cstheme="minorHAnsi"/>
          <w:bCs/>
          <w:sz w:val="15"/>
          <w:szCs w:val="15"/>
          <w:lang w:val="en-US"/>
        </w:rPr>
        <w:t>visą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reikia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sumokėti</w:t>
      </w:r>
      <w:proofErr w:type="spellEnd"/>
      <w:r w:rsidRPr="0066514E">
        <w:rPr>
          <w:rFonts w:asciiTheme="minorHAnsi" w:hAnsiTheme="minorHAnsi" w:cstheme="minorHAnsi"/>
          <w:bCs/>
          <w:sz w:val="15"/>
          <w:szCs w:val="15"/>
          <w:lang w:val="en-US"/>
        </w:rPr>
        <w:t xml:space="preserve"> per 24 </w:t>
      </w:r>
      <w:proofErr w:type="spellStart"/>
      <w:r w:rsidRPr="0066514E">
        <w:rPr>
          <w:rFonts w:asciiTheme="minorHAnsi" w:hAnsiTheme="minorHAnsi" w:cstheme="minorHAnsi"/>
          <w:bCs/>
          <w:sz w:val="15"/>
          <w:szCs w:val="15"/>
          <w:lang w:val="en-US"/>
        </w:rPr>
        <w:t>valandas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pateikimo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momento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tokiu</w:t>
      </w:r>
      <w:proofErr w:type="spellEnd"/>
      <w:r w:rsidRPr="0066514E">
        <w:rPr>
          <w:rFonts w:asciiTheme="minorHAnsi" w:hAnsiTheme="minorHAnsi" w:cstheme="minorHAnsi"/>
          <w:bCs/>
          <w:sz w:val="15"/>
          <w:szCs w:val="15"/>
          <w:lang w:val="en-US"/>
        </w:rPr>
        <w:t xml:space="preserve"> pat </w:t>
      </w:r>
      <w:proofErr w:type="spellStart"/>
      <w:r w:rsidRPr="0066514E">
        <w:rPr>
          <w:rFonts w:asciiTheme="minorHAnsi" w:hAnsiTheme="minorHAnsi" w:cstheme="minorHAnsi"/>
          <w:bCs/>
          <w:sz w:val="15"/>
          <w:szCs w:val="15"/>
          <w:lang w:val="en-US"/>
        </w:rPr>
        <w:t>būdu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kaip</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nurodyta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aukščiau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Mokestį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papildomą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atsisakymo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išlaidų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draudimą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būtina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sumokėti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kartu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avansu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visa </w:t>
      </w:r>
      <w:proofErr w:type="spellStart"/>
      <w:r w:rsidRPr="0066514E">
        <w:rPr>
          <w:rFonts w:asciiTheme="minorHAnsi" w:hAnsiTheme="minorHAnsi" w:cstheme="minorHAnsi"/>
          <w:bCs/>
          <w:sz w:val="15"/>
          <w:szCs w:val="15"/>
          <w:lang w:val="en-US"/>
        </w:rPr>
        <w:t>suma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priklausomai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atlikimo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dienos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Jeigu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nėra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atliekama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asmeniškai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Keliautojas</w:t>
      </w:r>
      <w:proofErr w:type="spellEnd"/>
      <w:r w:rsidRPr="0066514E">
        <w:rPr>
          <w:rFonts w:asciiTheme="minorHAnsi" w:hAnsiTheme="minorHAnsi" w:cstheme="minorHAnsi"/>
          <w:bCs/>
          <w:sz w:val="15"/>
          <w:szCs w:val="15"/>
          <w:lang w:val="en-US"/>
        </w:rPr>
        <w:t xml:space="preserve"> per 24 </w:t>
      </w:r>
      <w:proofErr w:type="spellStart"/>
      <w:r w:rsidRPr="0066514E">
        <w:rPr>
          <w:rFonts w:asciiTheme="minorHAnsi" w:hAnsiTheme="minorHAnsi" w:cstheme="minorHAnsi"/>
          <w:bCs/>
          <w:sz w:val="15"/>
          <w:szCs w:val="15"/>
          <w:lang w:val="en-US"/>
        </w:rPr>
        <w:t>valandas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atlikimo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privalo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persiųsti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mokėjimo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Atnaujinimas</w:t>
      </w:r>
      <w:proofErr w:type="spellEnd"/>
      <w:r w:rsidRPr="0066514E">
        <w:rPr>
          <w:rFonts w:asciiTheme="minorHAnsi" w:hAnsiTheme="minorHAnsi" w:cstheme="minorHAnsi"/>
          <w:bCs/>
          <w:sz w:val="15"/>
          <w:szCs w:val="15"/>
          <w:lang w:val="en-US"/>
        </w:rPr>
        <w:t xml:space="preserve"> – 2024-06-25 </w:t>
      </w:r>
      <w:proofErr w:type="spellStart"/>
      <w:r w:rsidRPr="0066514E">
        <w:rPr>
          <w:rFonts w:asciiTheme="minorHAnsi" w:hAnsiTheme="minorHAnsi" w:cstheme="minorHAnsi"/>
          <w:bCs/>
          <w:sz w:val="15"/>
          <w:szCs w:val="15"/>
          <w:lang w:val="en-US"/>
        </w:rPr>
        <w:t>atlikimo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patvirtinimą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Mokėjimo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patvirtinimą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būtina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persiųsti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Pardavimo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biurui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elektroninio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pašto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sklep</w:t>
      </w:r>
      <w:proofErr w:type="spellEnd"/>
      <w:r w:rsidRPr="0066514E">
        <w:rPr>
          <w:rFonts w:asciiTheme="minorHAnsi" w:hAnsiTheme="minorHAnsi" w:cstheme="minorHAnsi"/>
          <w:bCs/>
          <w:sz w:val="15"/>
          <w:szCs w:val="15"/>
          <w:lang w:val="en-US"/>
        </w:rPr>
        <w:t xml:space="preserve">@ itaka.pl, </w:t>
      </w:r>
      <w:proofErr w:type="spellStart"/>
      <w:r w:rsidRPr="0066514E">
        <w:rPr>
          <w:rFonts w:asciiTheme="minorHAnsi" w:hAnsiTheme="minorHAnsi" w:cstheme="minorHAnsi"/>
          <w:bCs/>
          <w:sz w:val="15"/>
          <w:szCs w:val="15"/>
          <w:lang w:val="en-US"/>
        </w:rPr>
        <w:t>jeigu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atlikta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interneto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svetainėje</w:t>
      </w:r>
      <w:proofErr w:type="spellEnd"/>
      <w:r w:rsidRPr="0066514E">
        <w:rPr>
          <w:rFonts w:asciiTheme="minorHAnsi" w:hAnsiTheme="minorHAnsi" w:cstheme="minorHAnsi"/>
          <w:bCs/>
          <w:sz w:val="15"/>
          <w:szCs w:val="15"/>
          <w:lang w:val="en-US"/>
        </w:rPr>
        <w:t xml:space="preserve"> www. itaka.pl. </w:t>
      </w:r>
      <w:proofErr w:type="spellStart"/>
      <w:r w:rsidRPr="0066514E">
        <w:rPr>
          <w:rFonts w:asciiTheme="minorHAnsi" w:hAnsiTheme="minorHAnsi" w:cstheme="minorHAnsi"/>
          <w:bCs/>
          <w:sz w:val="15"/>
          <w:szCs w:val="15"/>
          <w:lang w:val="en-US"/>
        </w:rPr>
        <w:t>Jeigu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aukščiau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minėtos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sąlygos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neįvykdytos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pasilieka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teisę</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panaikinti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neapmokėtą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Jeigu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atliekama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likus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mažiau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nei</w:t>
      </w:r>
      <w:proofErr w:type="spellEnd"/>
      <w:r w:rsidRPr="0066514E">
        <w:rPr>
          <w:rFonts w:asciiTheme="minorHAnsi" w:hAnsiTheme="minorHAnsi" w:cstheme="minorHAnsi"/>
          <w:bCs/>
          <w:sz w:val="15"/>
          <w:szCs w:val="15"/>
          <w:lang w:val="en-US"/>
        </w:rPr>
        <w:t xml:space="preserve"> 14 </w:t>
      </w:r>
      <w:proofErr w:type="spellStart"/>
      <w:r w:rsidRPr="0066514E">
        <w:rPr>
          <w:rFonts w:asciiTheme="minorHAnsi" w:hAnsiTheme="minorHAnsi" w:cstheme="minorHAnsi"/>
          <w:bCs/>
          <w:sz w:val="15"/>
          <w:szCs w:val="15"/>
          <w:lang w:val="en-US"/>
        </w:rPr>
        <w:t>dienų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iki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išvažiavimo</w:t>
      </w:r>
      <w:proofErr w:type="spellEnd"/>
      <w:r w:rsidRPr="0066514E">
        <w:rPr>
          <w:rFonts w:asciiTheme="minorHAnsi" w:hAnsiTheme="minorHAnsi" w:cstheme="minorHAnsi"/>
          <w:bCs/>
          <w:sz w:val="15"/>
          <w:szCs w:val="15"/>
          <w:lang w:val="en-US"/>
        </w:rPr>
        <w:t xml:space="preserve"> / </w:t>
      </w:r>
      <w:proofErr w:type="spellStart"/>
      <w:r w:rsidRPr="0066514E">
        <w:rPr>
          <w:rFonts w:asciiTheme="minorHAnsi" w:hAnsiTheme="minorHAnsi" w:cstheme="minorHAnsi"/>
          <w:bCs/>
          <w:sz w:val="15"/>
          <w:szCs w:val="15"/>
          <w:lang w:val="en-US"/>
        </w:rPr>
        <w:t>skrydžio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mokėjimas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atliktas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pačią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dieną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Pinigai</w:t>
      </w:r>
      <w:proofErr w:type="spellEnd"/>
      <w:r w:rsidRPr="0066514E">
        <w:rPr>
          <w:rFonts w:asciiTheme="minorHAnsi" w:hAnsiTheme="minorHAnsi" w:cstheme="minorHAnsi"/>
          <w:bCs/>
          <w:sz w:val="15"/>
          <w:szCs w:val="15"/>
          <w:lang w:val="en-US"/>
        </w:rPr>
        <w:t xml:space="preserve"> bus </w:t>
      </w:r>
      <w:proofErr w:type="spellStart"/>
      <w:r w:rsidRPr="0066514E">
        <w:rPr>
          <w:rFonts w:asciiTheme="minorHAnsi" w:hAnsiTheme="minorHAnsi" w:cstheme="minorHAnsi"/>
          <w:bCs/>
          <w:sz w:val="15"/>
          <w:szCs w:val="15"/>
          <w:lang w:val="en-US"/>
        </w:rPr>
        <w:t>grąžinami</w:t>
      </w:r>
      <w:proofErr w:type="spellEnd"/>
      <w:r w:rsidRPr="0066514E">
        <w:rPr>
          <w:rFonts w:asciiTheme="minorHAnsi" w:hAnsiTheme="minorHAnsi" w:cstheme="minorHAnsi"/>
          <w:bCs/>
          <w:sz w:val="15"/>
          <w:szCs w:val="15"/>
          <w:lang w:val="en-US"/>
        </w:rPr>
        <w:t xml:space="preserve"> tik į </w:t>
      </w:r>
      <w:proofErr w:type="spellStart"/>
      <w:r w:rsidRPr="0066514E">
        <w:rPr>
          <w:rFonts w:asciiTheme="minorHAnsi" w:hAnsiTheme="minorHAnsi" w:cstheme="minorHAnsi"/>
          <w:bCs/>
          <w:sz w:val="15"/>
          <w:szCs w:val="15"/>
          <w:lang w:val="en-US"/>
        </w:rPr>
        <w:t>Keliautojo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banko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sąskaitą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pagal</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asmens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atlikusio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pirmas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patvirtinime</w:t>
      </w:r>
      <w:proofErr w:type="spellEnd"/>
      <w:r w:rsidRPr="0066514E">
        <w:rPr>
          <w:rFonts w:asciiTheme="minorHAnsi" w:hAnsiTheme="minorHAnsi" w:cstheme="minorHAnsi"/>
          <w:bCs/>
          <w:sz w:val="15"/>
          <w:szCs w:val="15"/>
          <w:lang w:val="en-US"/>
        </w:rPr>
        <w:t xml:space="preserve"> / </w:t>
      </w:r>
      <w:proofErr w:type="spellStart"/>
      <w:r w:rsidRPr="0066514E">
        <w:rPr>
          <w:rFonts w:asciiTheme="minorHAnsi" w:hAnsiTheme="minorHAnsi" w:cstheme="minorHAnsi"/>
          <w:bCs/>
          <w:sz w:val="15"/>
          <w:szCs w:val="15"/>
          <w:lang w:val="en-US"/>
        </w:rPr>
        <w:t>kelionės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mokėtojo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dokumentuose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minėtas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asmuo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pasilieka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teisę</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pakeisti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padidinti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prieš</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prasidedant</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turistiniam</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renginiui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dėl</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tiesioginio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keleivinio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transporto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pasikeitimo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lemia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degalų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kitų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energijos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šaltinių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pasikeitimas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mokesčių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rinkliavų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sutartines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turistines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paslaugas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kuriuos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nustato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subjektai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tiesiogiai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nesusiję</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vykdymu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dydis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oro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uosto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mokesčiai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rinkliavos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įlaipinimą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išlaipinimą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uostuose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oro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uostuose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turistiniu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susiję</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valiutos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keitimo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kursai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Jei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būtina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padidinti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kiekvieną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kartą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raštu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kitoje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patvariojoje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laikmenoje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informuoja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užsakymo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mokėtoją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pirmąjį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asmenį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užsakymo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patvirtinime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kelionės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dokumentuose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apie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pasikeitimą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nurodydama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padidinimo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priežastis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apskaičiavimo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būdą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pakeitimo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apskaičiavimo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būdas</w:t>
      </w:r>
      <w:proofErr w:type="spellEnd"/>
      <w:r w:rsidRPr="0066514E">
        <w:rPr>
          <w:rFonts w:asciiTheme="minorHAnsi" w:hAnsiTheme="minorHAnsi" w:cstheme="minorHAnsi"/>
          <w:bCs/>
          <w:sz w:val="15"/>
          <w:szCs w:val="15"/>
          <w:lang w:val="en-US"/>
        </w:rPr>
        <w:t xml:space="preserve"> bus </w:t>
      </w:r>
      <w:proofErr w:type="spellStart"/>
      <w:r w:rsidRPr="0066514E">
        <w:rPr>
          <w:rFonts w:asciiTheme="minorHAnsi" w:hAnsiTheme="minorHAnsi" w:cstheme="minorHAnsi"/>
          <w:bCs/>
          <w:sz w:val="15"/>
          <w:szCs w:val="15"/>
          <w:lang w:val="en-US"/>
        </w:rPr>
        <w:t>išlaidų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pokyčio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atvaizdavimas</w:t>
      </w:r>
      <w:proofErr w:type="spellEnd"/>
      <w:r w:rsidRPr="0066514E">
        <w:rPr>
          <w:rFonts w:asciiTheme="minorHAnsi" w:hAnsiTheme="minorHAnsi" w:cstheme="minorHAnsi"/>
          <w:bCs/>
          <w:sz w:val="15"/>
          <w:szCs w:val="15"/>
          <w:lang w:val="en-US"/>
        </w:rPr>
        <w:t>.</w:t>
      </w:r>
      <w:r w:rsidRPr="0066514E">
        <w:rPr>
          <w:rFonts w:asciiTheme="minorHAnsi" w:eastAsiaTheme="minorHAnsi" w:hAnsiTheme="minorHAnsi" w:cstheme="minorBidi"/>
          <w:bCs/>
          <w:color w:val="auto"/>
          <w:sz w:val="24"/>
          <w:szCs w:val="24"/>
          <w:lang w:val="en-US"/>
        </w:rPr>
        <w:t xml:space="preserve"> </w:t>
      </w:r>
      <w:proofErr w:type="spellStart"/>
      <w:r w:rsidRPr="0066514E">
        <w:rPr>
          <w:rFonts w:asciiTheme="minorHAnsi" w:hAnsiTheme="minorHAnsi" w:cstheme="minorHAnsi"/>
          <w:bCs/>
          <w:sz w:val="15"/>
          <w:szCs w:val="15"/>
          <w:lang w:val="en-US"/>
        </w:rPr>
        <w:t>Likus</w:t>
      </w:r>
      <w:proofErr w:type="spellEnd"/>
      <w:r w:rsidRPr="0066514E">
        <w:rPr>
          <w:rFonts w:asciiTheme="minorHAnsi" w:hAnsiTheme="minorHAnsi" w:cstheme="minorHAnsi"/>
          <w:bCs/>
          <w:sz w:val="15"/>
          <w:szCs w:val="15"/>
          <w:lang w:val="en-US"/>
        </w:rPr>
        <w:t xml:space="preserve"> 20 (</w:t>
      </w:r>
      <w:proofErr w:type="spellStart"/>
      <w:r w:rsidRPr="0066514E">
        <w:rPr>
          <w:rFonts w:asciiTheme="minorHAnsi" w:hAnsiTheme="minorHAnsi" w:cstheme="minorHAnsi"/>
          <w:bCs/>
          <w:sz w:val="15"/>
          <w:szCs w:val="15"/>
          <w:lang w:val="en-US"/>
        </w:rPr>
        <w:t>dvidešimčiai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dienų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iki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pradžios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sutartyje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nustatyta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negali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būti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padidinta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teisę</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turistinio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sumažinimą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atitinkantį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anksčiau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esančiame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sakinyje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dėl</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padidėjimo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nurodytą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išlaidų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sumažėjimą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įvyko</w:t>
      </w:r>
      <w:proofErr w:type="spellEnd"/>
      <w:r w:rsidRPr="0066514E">
        <w:rPr>
          <w:rFonts w:asciiTheme="minorHAnsi" w:hAnsiTheme="minorHAnsi" w:cstheme="minorHAnsi"/>
          <w:bCs/>
          <w:sz w:val="15"/>
          <w:szCs w:val="15"/>
          <w:lang w:val="en-US"/>
        </w:rPr>
        <w:t xml:space="preserve"> po </w:t>
      </w:r>
      <w:proofErr w:type="spellStart"/>
      <w:r w:rsidRPr="0066514E">
        <w:rPr>
          <w:rFonts w:asciiTheme="minorHAnsi" w:hAnsiTheme="minorHAnsi" w:cstheme="minorHAnsi"/>
          <w:bCs/>
          <w:sz w:val="15"/>
          <w:szCs w:val="15"/>
          <w:lang w:val="en-US"/>
        </w:rPr>
        <w:t>sutarties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sudarymo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prieš</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prasidedant</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turistiniam</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renginiui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Tokiu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atveju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gali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išskaičiuoti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faktines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tvarkymo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išlaidas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Dalyviui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mokėtinos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kompensacijos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prašymu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pateiks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patirtas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paslaugų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išlaidas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patvirtinančius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dokumentus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informuoja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kad</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siūlo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papildomą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paslaugą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įskaitant</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nekintamumo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garantiją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leidžia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Keliautojui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apsisaugoti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nuo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galimo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pirmiau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minėto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turistinio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padidėjimo</w:t>
      </w:r>
      <w:proofErr w:type="spellEnd"/>
      <w:r w:rsidRPr="0066514E">
        <w:rPr>
          <w:rFonts w:asciiTheme="minorHAnsi" w:hAnsiTheme="minorHAnsi" w:cstheme="minorHAnsi"/>
          <w:bCs/>
          <w:sz w:val="15"/>
          <w:szCs w:val="15"/>
          <w:lang w:val="en-US"/>
        </w:rPr>
        <w:t xml:space="preserve">. Su </w:t>
      </w:r>
      <w:proofErr w:type="spellStart"/>
      <w:r w:rsidRPr="0066514E">
        <w:rPr>
          <w:rFonts w:asciiTheme="minorHAnsi" w:hAnsiTheme="minorHAnsi" w:cstheme="minorHAnsi"/>
          <w:bCs/>
          <w:sz w:val="15"/>
          <w:szCs w:val="15"/>
          <w:lang w:val="en-US"/>
        </w:rPr>
        <w:t>galiojančiomis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kainų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garantijos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paslaugos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sąlygomis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visada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galima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susipažinti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Pardavimo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biuruose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interneto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svetainėje</w:t>
      </w:r>
      <w:proofErr w:type="spellEnd"/>
      <w:r w:rsidRPr="0066514E">
        <w:rPr>
          <w:rFonts w:asciiTheme="minorHAnsi" w:hAnsiTheme="minorHAnsi" w:cstheme="minorHAnsi"/>
          <w:bCs/>
          <w:sz w:val="15"/>
          <w:szCs w:val="15"/>
          <w:lang w:val="en-US"/>
        </w:rPr>
        <w:t xml:space="preserve"> www.itaka.pl.</w:t>
      </w:r>
    </w:p>
    <w:p w14:paraId="2E124D96" w14:textId="0F37397B" w:rsidR="00DC765E" w:rsidRDefault="00DC765E" w:rsidP="00DC765E">
      <w:pPr>
        <w:pStyle w:val="BodyText1"/>
        <w:spacing w:line="283" w:lineRule="auto"/>
        <w:ind w:firstLine="0"/>
        <w:rPr>
          <w:rFonts w:asciiTheme="minorHAnsi" w:hAnsiTheme="minorHAnsi" w:cstheme="minorHAnsi"/>
          <w:sz w:val="16"/>
          <w:szCs w:val="16"/>
        </w:rPr>
      </w:pPr>
    </w:p>
    <w:p w14:paraId="54A4C9D2" w14:textId="3AE7F103" w:rsidR="00DC765E" w:rsidRPr="00360A28" w:rsidRDefault="00DC765E" w:rsidP="00DC765E">
      <w:pPr>
        <w:pStyle w:val="BodyText1"/>
        <w:spacing w:line="283" w:lineRule="auto"/>
        <w:ind w:firstLine="0"/>
        <w:rPr>
          <w:rFonts w:asciiTheme="minorHAnsi" w:hAnsiTheme="minorHAnsi" w:cstheme="minorHAnsi"/>
          <w:b/>
          <w:sz w:val="18"/>
          <w:szCs w:val="18"/>
        </w:rPr>
      </w:pPr>
      <w:r w:rsidRPr="00360A28">
        <w:rPr>
          <w:rFonts w:asciiTheme="minorHAnsi" w:hAnsiTheme="minorHAnsi" w:cstheme="minorHAnsi"/>
          <w:b/>
          <w:sz w:val="18"/>
          <w:szCs w:val="18"/>
        </w:rPr>
        <w:t xml:space="preserve">4. </w:t>
      </w:r>
      <w:r w:rsidR="000E1CD2">
        <w:rPr>
          <w:rFonts w:asciiTheme="minorHAnsi" w:hAnsiTheme="minorHAnsi" w:cstheme="minorHAnsi"/>
          <w:b/>
          <w:sz w:val="18"/>
          <w:szCs w:val="18"/>
        </w:rPr>
        <w:t>PASAS, VIZOS, SKIEPIJIMAI, SVEIKATOS REIKALAVIMAI</w:t>
      </w:r>
    </w:p>
    <w:p w14:paraId="52E31FE1" w14:textId="6E4AE210" w:rsidR="00DC765E" w:rsidRDefault="00DC765E" w:rsidP="00DC765E">
      <w:pPr>
        <w:pStyle w:val="BodyText1"/>
        <w:spacing w:line="283" w:lineRule="auto"/>
        <w:ind w:firstLine="0"/>
        <w:rPr>
          <w:rFonts w:asciiTheme="minorHAnsi" w:hAnsiTheme="minorHAnsi" w:cstheme="minorHAnsi"/>
          <w:b/>
          <w:sz w:val="22"/>
          <w:szCs w:val="22"/>
        </w:rPr>
      </w:pPr>
    </w:p>
    <w:p w14:paraId="560C0657" w14:textId="10D870CB" w:rsidR="0038388E" w:rsidRPr="0066514E" w:rsidRDefault="0066514E" w:rsidP="0066514E">
      <w:pPr>
        <w:pStyle w:val="BodyText1"/>
        <w:spacing w:line="283" w:lineRule="auto"/>
        <w:ind w:firstLine="340"/>
        <w:rPr>
          <w:rFonts w:asciiTheme="minorHAnsi" w:hAnsiTheme="minorHAnsi" w:cstheme="minorHAnsi"/>
          <w:bCs/>
          <w:sz w:val="15"/>
          <w:szCs w:val="15"/>
          <w:lang w:val="en-US"/>
        </w:rPr>
      </w:pPr>
      <w:proofErr w:type="spellStart"/>
      <w:r w:rsidRPr="0066514E">
        <w:rPr>
          <w:rFonts w:asciiTheme="minorHAnsi" w:hAnsiTheme="minorHAnsi" w:cstheme="minorHAnsi"/>
          <w:bCs/>
          <w:sz w:val="15"/>
          <w:szCs w:val="15"/>
          <w:lang w:val="en-US"/>
        </w:rPr>
        <w:t>Keliautojas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išvykdamas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už</w:t>
      </w:r>
      <w:proofErr w:type="spellEnd"/>
      <w:r w:rsidRPr="0066514E">
        <w:rPr>
          <w:rFonts w:asciiTheme="minorHAnsi" w:hAnsiTheme="minorHAnsi" w:cstheme="minorHAnsi"/>
          <w:bCs/>
          <w:sz w:val="15"/>
          <w:szCs w:val="15"/>
          <w:lang w:val="en-US"/>
        </w:rPr>
        <w:t xml:space="preserve"> Europos </w:t>
      </w:r>
      <w:proofErr w:type="spellStart"/>
      <w:r w:rsidRPr="0066514E">
        <w:rPr>
          <w:rFonts w:asciiTheme="minorHAnsi" w:hAnsiTheme="minorHAnsi" w:cstheme="minorHAnsi"/>
          <w:bCs/>
          <w:sz w:val="15"/>
          <w:szCs w:val="15"/>
          <w:lang w:val="en-US"/>
        </w:rPr>
        <w:t>Sąjungos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ribų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privalo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turėti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galiojantį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galiojimo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trukmė</w:t>
      </w:r>
      <w:proofErr w:type="spellEnd"/>
      <w:r w:rsidRPr="0066514E">
        <w:rPr>
          <w:rFonts w:asciiTheme="minorHAnsi" w:hAnsiTheme="minorHAnsi" w:cstheme="minorHAnsi"/>
          <w:bCs/>
          <w:sz w:val="15"/>
          <w:szCs w:val="15"/>
          <w:lang w:val="en-US"/>
        </w:rPr>
        <w:t xml:space="preserve"> – ne </w:t>
      </w:r>
      <w:proofErr w:type="spellStart"/>
      <w:r w:rsidRPr="0066514E">
        <w:rPr>
          <w:rFonts w:asciiTheme="minorHAnsi" w:hAnsiTheme="minorHAnsi" w:cstheme="minorHAnsi"/>
          <w:bCs/>
          <w:sz w:val="15"/>
          <w:szCs w:val="15"/>
          <w:lang w:val="en-US"/>
        </w:rPr>
        <w:t>mažiau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kaip</w:t>
      </w:r>
      <w:proofErr w:type="spellEnd"/>
      <w:r w:rsidRPr="0066514E">
        <w:rPr>
          <w:rFonts w:asciiTheme="minorHAnsi" w:hAnsiTheme="minorHAnsi" w:cstheme="minorHAnsi"/>
          <w:bCs/>
          <w:sz w:val="15"/>
          <w:szCs w:val="15"/>
          <w:lang w:val="en-US"/>
        </w:rPr>
        <w:t xml:space="preserve"> 6 </w:t>
      </w:r>
      <w:proofErr w:type="spellStart"/>
      <w:r w:rsidRPr="0066514E">
        <w:rPr>
          <w:rFonts w:asciiTheme="minorHAnsi" w:hAnsiTheme="minorHAnsi" w:cstheme="minorHAnsi"/>
          <w:bCs/>
          <w:sz w:val="15"/>
          <w:szCs w:val="15"/>
          <w:lang w:val="en-US"/>
        </w:rPr>
        <w:t>mėnesiai</w:t>
      </w:r>
      <w:proofErr w:type="spellEnd"/>
      <w:r w:rsidRPr="0066514E">
        <w:rPr>
          <w:rFonts w:asciiTheme="minorHAnsi" w:hAnsiTheme="minorHAnsi" w:cstheme="minorHAnsi"/>
          <w:bCs/>
          <w:sz w:val="15"/>
          <w:szCs w:val="15"/>
          <w:lang w:val="en-US"/>
        </w:rPr>
        <w:t xml:space="preserve"> po </w:t>
      </w:r>
      <w:proofErr w:type="spellStart"/>
      <w:r w:rsidRPr="0066514E">
        <w:rPr>
          <w:rFonts w:asciiTheme="minorHAnsi" w:hAnsiTheme="minorHAnsi" w:cstheme="minorHAnsi"/>
          <w:bCs/>
          <w:sz w:val="15"/>
          <w:szCs w:val="15"/>
          <w:lang w:val="en-US"/>
        </w:rPr>
        <w:t>sugrįžimo</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Lenkiją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datos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Vykstant</w:t>
      </w:r>
      <w:proofErr w:type="spellEnd"/>
      <w:r w:rsidRPr="0066514E">
        <w:rPr>
          <w:rFonts w:asciiTheme="minorHAnsi" w:hAnsiTheme="minorHAnsi" w:cstheme="minorHAnsi"/>
          <w:bCs/>
          <w:sz w:val="15"/>
          <w:szCs w:val="15"/>
          <w:lang w:val="en-US"/>
        </w:rPr>
        <w:t xml:space="preserve"> į Europos </w:t>
      </w:r>
      <w:proofErr w:type="spellStart"/>
      <w:r w:rsidRPr="0066514E">
        <w:rPr>
          <w:rFonts w:asciiTheme="minorHAnsi" w:hAnsiTheme="minorHAnsi" w:cstheme="minorHAnsi"/>
          <w:bCs/>
          <w:sz w:val="15"/>
          <w:szCs w:val="15"/>
          <w:lang w:val="en-US"/>
        </w:rPr>
        <w:t>Sąjungos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šalis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reikalinga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asmens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tapatybės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kortelė</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Šis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reikalavimas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taip</w:t>
      </w:r>
      <w:proofErr w:type="spellEnd"/>
      <w:r w:rsidRPr="0066514E">
        <w:rPr>
          <w:rFonts w:asciiTheme="minorHAnsi" w:hAnsiTheme="minorHAnsi" w:cstheme="minorHAnsi"/>
          <w:bCs/>
          <w:sz w:val="15"/>
          <w:szCs w:val="15"/>
          <w:lang w:val="en-US"/>
        </w:rPr>
        <w:t xml:space="preserve"> pat </w:t>
      </w:r>
      <w:proofErr w:type="spellStart"/>
      <w:r w:rsidRPr="0066514E">
        <w:rPr>
          <w:rFonts w:asciiTheme="minorHAnsi" w:hAnsiTheme="minorHAnsi" w:cstheme="minorHAnsi"/>
          <w:bCs/>
          <w:sz w:val="15"/>
          <w:szCs w:val="15"/>
          <w:lang w:val="en-US"/>
        </w:rPr>
        <w:t>taikomas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vaikams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iki</w:t>
      </w:r>
      <w:proofErr w:type="spellEnd"/>
      <w:r w:rsidRPr="0066514E">
        <w:rPr>
          <w:rFonts w:asciiTheme="minorHAnsi" w:hAnsiTheme="minorHAnsi" w:cstheme="minorHAnsi"/>
          <w:bCs/>
          <w:sz w:val="15"/>
          <w:szCs w:val="15"/>
          <w:lang w:val="en-US"/>
        </w:rPr>
        <w:t xml:space="preserve"> 2 </w:t>
      </w:r>
      <w:proofErr w:type="spellStart"/>
      <w:r w:rsidRPr="0066514E">
        <w:rPr>
          <w:rFonts w:asciiTheme="minorHAnsi" w:hAnsiTheme="minorHAnsi" w:cstheme="minorHAnsi"/>
          <w:bCs/>
          <w:sz w:val="15"/>
          <w:szCs w:val="15"/>
          <w:lang w:val="en-US"/>
        </w:rPr>
        <w:t>metų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amžiaus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Keliautojams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turintiems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laikiną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diplomatinį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rekomenduoja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prieš</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atliekant</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rezervaciją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susisiekti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paskirties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šalies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diplomatine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atstovybe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atsižvelgiant</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galimus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formalius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apribojimus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susijusius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tokiu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Vykstant</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šalis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kuriose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yra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kitoks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klimatas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mažas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sanitarinių-higieninių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sąlygų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standartas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anksto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pasirūpinti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profilaktika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Vykstant</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ypač</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Karibų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salų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regioną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Vidurio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Pietų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Amerikos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šalis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Artimųjų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Rytų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regioną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bei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Vidurio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Afriką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Aziją</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rekomenduojame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susipažinti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aktualia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informacija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apie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galimus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pavojus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sveikatai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tuo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susijusia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profilaktika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kuri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pateikiama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Pasaulio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sveikatos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organizacijos</w:t>
      </w:r>
      <w:proofErr w:type="spellEnd"/>
      <w:r w:rsidRPr="0066514E">
        <w:rPr>
          <w:rFonts w:asciiTheme="minorHAnsi" w:hAnsiTheme="minorHAnsi" w:cstheme="minorHAnsi"/>
          <w:bCs/>
          <w:sz w:val="15"/>
          <w:szCs w:val="15"/>
          <w:lang w:val="en-US"/>
        </w:rPr>
        <w:t xml:space="preserve"> (WHO), Europos </w:t>
      </w:r>
      <w:proofErr w:type="spellStart"/>
      <w:r w:rsidRPr="0066514E">
        <w:rPr>
          <w:rFonts w:asciiTheme="minorHAnsi" w:hAnsiTheme="minorHAnsi" w:cstheme="minorHAnsi"/>
          <w:bCs/>
          <w:sz w:val="15"/>
          <w:szCs w:val="15"/>
          <w:lang w:val="en-US"/>
        </w:rPr>
        <w:t>ligų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prevencijos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kontrolės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centro</w:t>
      </w:r>
      <w:proofErr w:type="spellEnd"/>
      <w:r w:rsidRPr="0066514E">
        <w:rPr>
          <w:rFonts w:asciiTheme="minorHAnsi" w:hAnsiTheme="minorHAnsi" w:cstheme="minorHAnsi"/>
          <w:bCs/>
          <w:sz w:val="15"/>
          <w:szCs w:val="15"/>
          <w:lang w:val="en-US"/>
        </w:rPr>
        <w:t xml:space="preserve"> (ECDC) </w:t>
      </w:r>
      <w:proofErr w:type="spellStart"/>
      <w:r w:rsidRPr="0066514E">
        <w:rPr>
          <w:rFonts w:asciiTheme="minorHAnsi" w:hAnsiTheme="minorHAnsi" w:cstheme="minorHAnsi"/>
          <w:bCs/>
          <w:sz w:val="15"/>
          <w:szCs w:val="15"/>
          <w:lang w:val="en-US"/>
        </w:rPr>
        <w:t>internetinėse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svetainėse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bei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Pagrindinės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sanitarinės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inspekcijos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internetinėje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svetainėje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Informacija</w:t>
      </w:r>
      <w:proofErr w:type="spellEnd"/>
      <w:r w:rsidRPr="0066514E">
        <w:rPr>
          <w:rFonts w:asciiTheme="minorHAnsi" w:hAnsiTheme="minorHAnsi" w:cstheme="minorHAnsi"/>
          <w:bCs/>
          <w:sz w:val="15"/>
          <w:szCs w:val="15"/>
          <w:lang w:val="en-US"/>
        </w:rPr>
        <w:t xml:space="preserve"> </w:t>
      </w:r>
      <w:proofErr w:type="spellStart"/>
      <w:proofErr w:type="gramStart"/>
      <w:r w:rsidRPr="0066514E">
        <w:rPr>
          <w:rFonts w:asciiTheme="minorHAnsi" w:hAnsiTheme="minorHAnsi" w:cstheme="minorHAnsi"/>
          <w:bCs/>
          <w:sz w:val="15"/>
          <w:szCs w:val="15"/>
          <w:lang w:val="en-US"/>
        </w:rPr>
        <w:t>keliautojams</w:t>
      </w:r>
      <w:proofErr w:type="spellEnd"/>
      <w:r w:rsidRPr="0066514E">
        <w:rPr>
          <w:rFonts w:asciiTheme="minorHAnsi" w:hAnsiTheme="minorHAnsi" w:cstheme="minorHAnsi"/>
          <w:bCs/>
          <w:sz w:val="15"/>
          <w:szCs w:val="15"/>
          <w:lang w:val="en-US"/>
        </w:rPr>
        <w:t>“ (</w:t>
      </w:r>
      <w:proofErr w:type="gramEnd"/>
      <w:r w:rsidRPr="0066514E">
        <w:rPr>
          <w:rFonts w:asciiTheme="minorHAnsi" w:hAnsiTheme="minorHAnsi" w:cstheme="minorHAnsi"/>
          <w:bCs/>
          <w:sz w:val="15"/>
          <w:szCs w:val="15"/>
          <w:lang w:val="en-US"/>
        </w:rPr>
        <w:t xml:space="preserve">www. gis.gov.pl). </w:t>
      </w:r>
      <w:proofErr w:type="spellStart"/>
      <w:r w:rsidRPr="0066514E">
        <w:rPr>
          <w:rFonts w:asciiTheme="minorHAnsi" w:hAnsiTheme="minorHAnsi" w:cstheme="minorHAnsi"/>
          <w:bCs/>
          <w:sz w:val="15"/>
          <w:szCs w:val="15"/>
          <w:lang w:val="en-US"/>
        </w:rPr>
        <w:t>Jei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yra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medicininių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kontraindikacijų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Keliautojui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išvykti</w:t>
      </w:r>
      <w:proofErr w:type="spellEnd"/>
      <w:r w:rsidRPr="0066514E">
        <w:rPr>
          <w:rFonts w:asciiTheme="minorHAnsi" w:hAnsiTheme="minorHAnsi" w:cstheme="minorHAnsi"/>
          <w:bCs/>
          <w:sz w:val="15"/>
          <w:szCs w:val="15"/>
          <w:lang w:val="en-US"/>
        </w:rPr>
        <w:t xml:space="preserve"> į </w:t>
      </w:r>
      <w:proofErr w:type="spellStart"/>
      <w:r w:rsidRPr="0066514E">
        <w:rPr>
          <w:rFonts w:asciiTheme="minorHAnsi" w:hAnsiTheme="minorHAnsi" w:cstheme="minorHAnsi"/>
          <w:bCs/>
          <w:sz w:val="15"/>
          <w:szCs w:val="15"/>
          <w:lang w:val="en-US"/>
        </w:rPr>
        <w:t>užsienio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kelionę</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arba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dalyvauti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Renginyje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Keliautojas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privalo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apie</w:t>
      </w:r>
      <w:proofErr w:type="spellEnd"/>
      <w:r w:rsidRPr="0066514E">
        <w:rPr>
          <w:rFonts w:asciiTheme="minorHAnsi" w:hAnsiTheme="minorHAnsi" w:cstheme="minorHAnsi"/>
          <w:bCs/>
          <w:sz w:val="15"/>
          <w:szCs w:val="15"/>
          <w:lang w:val="en-US"/>
        </w:rPr>
        <w:t xml:space="preserve"> tai </w:t>
      </w:r>
      <w:proofErr w:type="spellStart"/>
      <w:r w:rsidRPr="0066514E">
        <w:rPr>
          <w:rFonts w:asciiTheme="minorHAnsi" w:hAnsiTheme="minorHAnsi" w:cstheme="minorHAnsi"/>
          <w:bCs/>
          <w:sz w:val="15"/>
          <w:szCs w:val="15"/>
          <w:lang w:val="en-US"/>
        </w:rPr>
        <w:t>pranešti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Kelionių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agentūrai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Jei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dalyvavimas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Renginyje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yra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susijęs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konkrečiais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sveikatos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reikalavimais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informacija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apie</w:t>
      </w:r>
      <w:proofErr w:type="spellEnd"/>
      <w:r w:rsidRPr="0066514E">
        <w:rPr>
          <w:rFonts w:asciiTheme="minorHAnsi" w:hAnsiTheme="minorHAnsi" w:cstheme="minorHAnsi"/>
          <w:bCs/>
          <w:sz w:val="15"/>
          <w:szCs w:val="15"/>
          <w:lang w:val="en-US"/>
        </w:rPr>
        <w:t xml:space="preserve"> tai </w:t>
      </w:r>
      <w:proofErr w:type="spellStart"/>
      <w:r w:rsidRPr="0066514E">
        <w:rPr>
          <w:rFonts w:asciiTheme="minorHAnsi" w:hAnsiTheme="minorHAnsi" w:cstheme="minorHAnsi"/>
          <w:bCs/>
          <w:sz w:val="15"/>
          <w:szCs w:val="15"/>
          <w:lang w:val="en-US"/>
        </w:rPr>
        <w:t>pateikiama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Renginio</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aprašyme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Informacija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apie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vizos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reikalavimus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pateikiama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atskirų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aprašymuose</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ir</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taikoma</w:t>
      </w:r>
      <w:proofErr w:type="spellEnd"/>
      <w:r w:rsidRPr="0066514E">
        <w:rPr>
          <w:rFonts w:asciiTheme="minorHAnsi" w:hAnsiTheme="minorHAnsi" w:cstheme="minorHAnsi"/>
          <w:bCs/>
          <w:sz w:val="15"/>
          <w:szCs w:val="15"/>
          <w:lang w:val="en-US"/>
        </w:rPr>
        <w:t xml:space="preserve"> tik </w:t>
      </w:r>
      <w:proofErr w:type="spellStart"/>
      <w:r w:rsidRPr="0066514E">
        <w:rPr>
          <w:rFonts w:asciiTheme="minorHAnsi" w:hAnsiTheme="minorHAnsi" w:cstheme="minorHAnsi"/>
          <w:bCs/>
          <w:sz w:val="15"/>
          <w:szCs w:val="15"/>
          <w:lang w:val="en-US"/>
        </w:rPr>
        <w:t>Lenkijos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piliečiams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Kitų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šalių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piliečiams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patariama</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prieš</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įsigyjant</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renginį</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susisiekti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atitinkamu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konsulatu</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siekiant</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patikrinti</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jiems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taikomus</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vizų</w:t>
      </w:r>
      <w:proofErr w:type="spellEnd"/>
      <w:r w:rsidRPr="0066514E">
        <w:rPr>
          <w:rFonts w:asciiTheme="minorHAnsi" w:hAnsiTheme="minorHAnsi" w:cstheme="minorHAnsi"/>
          <w:bCs/>
          <w:sz w:val="15"/>
          <w:szCs w:val="15"/>
          <w:lang w:val="en-US"/>
        </w:rPr>
        <w:t xml:space="preserve"> </w:t>
      </w:r>
      <w:proofErr w:type="spellStart"/>
      <w:r w:rsidRPr="0066514E">
        <w:rPr>
          <w:rFonts w:asciiTheme="minorHAnsi" w:hAnsiTheme="minorHAnsi" w:cstheme="minorHAnsi"/>
          <w:bCs/>
          <w:sz w:val="15"/>
          <w:szCs w:val="15"/>
          <w:lang w:val="en-US"/>
        </w:rPr>
        <w:t>reikalavimus</w:t>
      </w:r>
      <w:proofErr w:type="spellEnd"/>
      <w:r w:rsidRPr="0066514E">
        <w:rPr>
          <w:rFonts w:asciiTheme="minorHAnsi" w:hAnsiTheme="minorHAnsi" w:cstheme="minorHAnsi"/>
          <w:bCs/>
          <w:sz w:val="15"/>
          <w:szCs w:val="15"/>
          <w:lang w:val="en-US"/>
        </w:rPr>
        <w:t>.</w:t>
      </w:r>
    </w:p>
    <w:p w14:paraId="355D85CE" w14:textId="77777777" w:rsidR="0066514E" w:rsidRDefault="0066514E" w:rsidP="005E0340">
      <w:pPr>
        <w:pStyle w:val="BodyText1"/>
        <w:spacing w:line="283" w:lineRule="auto"/>
        <w:ind w:firstLine="0"/>
        <w:rPr>
          <w:rFonts w:asciiTheme="minorHAnsi" w:hAnsiTheme="minorHAnsi" w:cstheme="minorHAnsi"/>
          <w:b/>
          <w:sz w:val="22"/>
          <w:szCs w:val="22"/>
        </w:rPr>
      </w:pPr>
    </w:p>
    <w:p w14:paraId="0D3E8D3A" w14:textId="1E952CEB" w:rsidR="0038388E" w:rsidRDefault="0038388E" w:rsidP="0038388E">
      <w:pPr>
        <w:pStyle w:val="BodyText1"/>
        <w:spacing w:line="283" w:lineRule="auto"/>
        <w:ind w:firstLine="0"/>
        <w:rPr>
          <w:rFonts w:asciiTheme="minorHAnsi" w:hAnsiTheme="minorHAnsi" w:cstheme="minorHAnsi"/>
          <w:b/>
          <w:sz w:val="18"/>
          <w:szCs w:val="18"/>
        </w:rPr>
      </w:pPr>
      <w:r w:rsidRPr="00360A28">
        <w:rPr>
          <w:rFonts w:asciiTheme="minorHAnsi" w:hAnsiTheme="minorHAnsi" w:cstheme="minorHAnsi"/>
          <w:b/>
          <w:sz w:val="18"/>
          <w:szCs w:val="18"/>
        </w:rPr>
        <w:t xml:space="preserve">5. </w:t>
      </w:r>
      <w:r>
        <w:rPr>
          <w:rFonts w:asciiTheme="minorHAnsi" w:hAnsiTheme="minorHAnsi" w:cstheme="minorHAnsi"/>
          <w:b/>
          <w:sz w:val="18"/>
          <w:szCs w:val="18"/>
        </w:rPr>
        <w:t>RENGINIO PRADŽIA, SKRYDIS IR VIEŠBUČIO PARA</w:t>
      </w:r>
    </w:p>
    <w:p w14:paraId="5BE8EA5E" w14:textId="77777777" w:rsidR="0030052E" w:rsidRPr="0038388E" w:rsidRDefault="0030052E" w:rsidP="0038388E">
      <w:pPr>
        <w:pStyle w:val="BodyText1"/>
        <w:spacing w:line="283" w:lineRule="auto"/>
        <w:ind w:firstLine="0"/>
        <w:rPr>
          <w:rFonts w:asciiTheme="minorHAnsi" w:hAnsiTheme="minorHAnsi" w:cstheme="minorHAnsi"/>
          <w:b/>
          <w:sz w:val="18"/>
          <w:szCs w:val="18"/>
        </w:rPr>
      </w:pPr>
    </w:p>
    <w:p w14:paraId="73A427BC" w14:textId="17C7EABC" w:rsidR="00DC765E" w:rsidRPr="0066514E" w:rsidRDefault="0066514E" w:rsidP="0066514E">
      <w:pPr>
        <w:pStyle w:val="BodyText1"/>
        <w:spacing w:line="283" w:lineRule="auto"/>
        <w:ind w:firstLine="340"/>
        <w:rPr>
          <w:rFonts w:asciiTheme="minorHAnsi" w:eastAsiaTheme="minorHAnsi" w:hAnsiTheme="minorHAnsi" w:cstheme="minorBidi"/>
          <w:color w:val="auto"/>
          <w:sz w:val="15"/>
          <w:szCs w:val="15"/>
          <w:lang w:val="en-US"/>
        </w:rPr>
      </w:pPr>
      <w:proofErr w:type="spellStart"/>
      <w:r w:rsidRPr="0066514E">
        <w:rPr>
          <w:rFonts w:asciiTheme="minorHAnsi" w:eastAsiaTheme="minorHAnsi" w:hAnsiTheme="minorHAnsi" w:cstheme="minorBidi"/>
          <w:color w:val="auto"/>
          <w:sz w:val="15"/>
          <w:szCs w:val="15"/>
          <w:lang w:val="en-US"/>
        </w:rPr>
        <w:t>Kelionių</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agentūra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informuoja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Klientą</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kad</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išvykimo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diena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yra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renginio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pradžios</w:t>
      </w:r>
      <w:proofErr w:type="spellEnd"/>
      <w:r w:rsidRPr="0066514E">
        <w:rPr>
          <w:rFonts w:asciiTheme="minorHAnsi" w:eastAsiaTheme="minorHAnsi" w:hAnsiTheme="minorHAnsi" w:cstheme="minorBidi"/>
          <w:color w:val="auto"/>
          <w:sz w:val="15"/>
          <w:szCs w:val="15"/>
          <w:lang w:val="en-US"/>
        </w:rPr>
        <w:t>, o </w:t>
      </w:r>
      <w:proofErr w:type="spellStart"/>
      <w:r w:rsidRPr="0066514E">
        <w:rPr>
          <w:rFonts w:asciiTheme="minorHAnsi" w:eastAsiaTheme="minorHAnsi" w:hAnsiTheme="minorHAnsi" w:cstheme="minorBidi"/>
          <w:color w:val="auto"/>
          <w:sz w:val="15"/>
          <w:szCs w:val="15"/>
          <w:lang w:val="en-US"/>
        </w:rPr>
        <w:t>grįžimo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diena</w:t>
      </w:r>
      <w:proofErr w:type="spellEnd"/>
      <w:r w:rsidRPr="0066514E">
        <w:rPr>
          <w:rFonts w:asciiTheme="minorHAnsi" w:eastAsiaTheme="minorHAnsi" w:hAnsiTheme="minorHAnsi" w:cstheme="minorBidi"/>
          <w:color w:val="auto"/>
          <w:sz w:val="15"/>
          <w:szCs w:val="15"/>
          <w:lang w:val="en-US"/>
        </w:rPr>
        <w:t xml:space="preserve"> - </w:t>
      </w:r>
      <w:proofErr w:type="spellStart"/>
      <w:r w:rsidRPr="0066514E">
        <w:rPr>
          <w:rFonts w:asciiTheme="minorHAnsi" w:eastAsiaTheme="minorHAnsi" w:hAnsiTheme="minorHAnsi" w:cstheme="minorBidi"/>
          <w:color w:val="auto"/>
          <w:sz w:val="15"/>
          <w:szCs w:val="15"/>
          <w:lang w:val="en-US"/>
        </w:rPr>
        <w:t>renginio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pabaigos</w:t>
      </w:r>
      <w:proofErr w:type="spellEnd"/>
      <w:r w:rsidRPr="0066514E">
        <w:rPr>
          <w:rFonts w:asciiTheme="minorHAnsi" w:eastAsiaTheme="minorHAnsi" w:hAnsiTheme="minorHAnsi" w:cstheme="minorBidi"/>
          <w:color w:val="auto"/>
          <w:sz w:val="15"/>
          <w:szCs w:val="15"/>
          <w:lang w:val="en-US"/>
        </w:rPr>
        <w:t xml:space="preserve"> data. </w:t>
      </w:r>
      <w:proofErr w:type="spellStart"/>
      <w:r w:rsidRPr="0066514E">
        <w:rPr>
          <w:rFonts w:asciiTheme="minorHAnsi" w:eastAsiaTheme="minorHAnsi" w:hAnsiTheme="minorHAnsi" w:cstheme="minorBidi"/>
          <w:color w:val="auto"/>
          <w:sz w:val="15"/>
          <w:szCs w:val="15"/>
          <w:lang w:val="en-US"/>
        </w:rPr>
        <w:t>Skrendant</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lėktuvu</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pirma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ir</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paskutinė</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renginio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diena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numatyta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kelionei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o ne</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realiam</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poilsiui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para, t. y.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paslaugos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pvz</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maitinimas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viešbučiuose</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ir</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apartamentuose</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baigiasi</w:t>
      </w:r>
      <w:proofErr w:type="spellEnd"/>
      <w:r w:rsidRPr="0066514E">
        <w:rPr>
          <w:rFonts w:asciiTheme="minorHAnsi" w:eastAsiaTheme="minorHAnsi" w:hAnsiTheme="minorHAnsi" w:cstheme="minorBidi"/>
          <w:color w:val="auto"/>
          <w:sz w:val="15"/>
          <w:szCs w:val="15"/>
          <w:lang w:val="en-US"/>
        </w:rPr>
        <w:t xml:space="preserve"> 10.00 </w:t>
      </w:r>
      <w:proofErr w:type="spellStart"/>
      <w:r w:rsidRPr="0066514E">
        <w:rPr>
          <w:rFonts w:asciiTheme="minorHAnsi" w:eastAsiaTheme="minorHAnsi" w:hAnsiTheme="minorHAnsi" w:cstheme="minorBidi"/>
          <w:color w:val="auto"/>
          <w:sz w:val="15"/>
          <w:szCs w:val="15"/>
          <w:lang w:val="en-US"/>
        </w:rPr>
        <w:t>valandą</w:t>
      </w:r>
      <w:proofErr w:type="spellEnd"/>
      <w:r w:rsidRPr="0066514E">
        <w:rPr>
          <w:rFonts w:asciiTheme="minorHAnsi" w:eastAsiaTheme="minorHAnsi" w:hAnsiTheme="minorHAnsi" w:cstheme="minorBidi"/>
          <w:color w:val="auto"/>
          <w:sz w:val="15"/>
          <w:szCs w:val="15"/>
          <w:lang w:val="en-US"/>
        </w:rPr>
        <w:t>, o </w:t>
      </w:r>
      <w:proofErr w:type="spellStart"/>
      <w:r w:rsidRPr="0066514E">
        <w:rPr>
          <w:rFonts w:asciiTheme="minorHAnsi" w:eastAsiaTheme="minorHAnsi" w:hAnsiTheme="minorHAnsi" w:cstheme="minorBidi"/>
          <w:color w:val="auto"/>
          <w:sz w:val="15"/>
          <w:szCs w:val="15"/>
          <w:lang w:val="en-US"/>
        </w:rPr>
        <w:t>prasideda</w:t>
      </w:r>
      <w:proofErr w:type="spellEnd"/>
      <w:r w:rsidRPr="0066514E">
        <w:rPr>
          <w:rFonts w:asciiTheme="minorHAnsi" w:eastAsiaTheme="minorHAnsi" w:hAnsiTheme="minorHAnsi" w:cstheme="minorBidi"/>
          <w:color w:val="auto"/>
          <w:sz w:val="15"/>
          <w:szCs w:val="15"/>
          <w:lang w:val="en-US"/>
        </w:rPr>
        <w:t xml:space="preserve"> 14.00–15.00 </w:t>
      </w:r>
      <w:proofErr w:type="spellStart"/>
      <w:r w:rsidRPr="0066514E">
        <w:rPr>
          <w:rFonts w:asciiTheme="minorHAnsi" w:eastAsiaTheme="minorHAnsi" w:hAnsiTheme="minorHAnsi" w:cstheme="minorBidi"/>
          <w:color w:val="auto"/>
          <w:sz w:val="15"/>
          <w:szCs w:val="15"/>
          <w:lang w:val="en-US"/>
        </w:rPr>
        <w:t>valandą</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Jeigu</w:t>
      </w:r>
      <w:proofErr w:type="spellEnd"/>
      <w:r w:rsidRPr="0066514E">
        <w:rPr>
          <w:rFonts w:asciiTheme="minorHAnsi" w:eastAsiaTheme="minorHAnsi" w:hAnsiTheme="minorHAnsi" w:cstheme="minorBidi"/>
          <w:color w:val="auto"/>
          <w:sz w:val="15"/>
          <w:szCs w:val="15"/>
          <w:lang w:val="en-US"/>
        </w:rPr>
        <w:t xml:space="preserve"> į </w:t>
      </w:r>
      <w:proofErr w:type="spellStart"/>
      <w:r w:rsidRPr="0066514E">
        <w:rPr>
          <w:rFonts w:asciiTheme="minorHAnsi" w:eastAsiaTheme="minorHAnsi" w:hAnsiTheme="minorHAnsi" w:cstheme="minorBidi"/>
          <w:color w:val="auto"/>
          <w:sz w:val="15"/>
          <w:szCs w:val="15"/>
          <w:lang w:val="en-US"/>
        </w:rPr>
        <w:t>paskirties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šalį</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Klientas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atskrenda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naktį</w:t>
      </w:r>
      <w:proofErr w:type="spellEnd"/>
      <w:r w:rsidRPr="0066514E">
        <w:rPr>
          <w:rFonts w:asciiTheme="minorHAnsi" w:eastAsiaTheme="minorHAnsi" w:hAnsiTheme="minorHAnsi" w:cstheme="minorBidi"/>
          <w:color w:val="auto"/>
          <w:sz w:val="15"/>
          <w:szCs w:val="15"/>
          <w:lang w:val="en-US"/>
        </w:rPr>
        <w:t xml:space="preserve">, t. y. </w:t>
      </w:r>
      <w:proofErr w:type="spellStart"/>
      <w:r w:rsidRPr="0066514E">
        <w:rPr>
          <w:rFonts w:asciiTheme="minorHAnsi" w:eastAsiaTheme="minorHAnsi" w:hAnsiTheme="minorHAnsi" w:cstheme="minorBidi"/>
          <w:color w:val="auto"/>
          <w:sz w:val="15"/>
          <w:szCs w:val="15"/>
          <w:lang w:val="en-US"/>
        </w:rPr>
        <w:t>dieną</w:t>
      </w:r>
      <w:proofErr w:type="spellEnd"/>
      <w:r w:rsidRPr="0066514E">
        <w:rPr>
          <w:rFonts w:asciiTheme="minorHAnsi" w:eastAsiaTheme="minorHAnsi" w:hAnsiTheme="minorHAnsi" w:cstheme="minorBidi"/>
          <w:color w:val="auto"/>
          <w:sz w:val="15"/>
          <w:szCs w:val="15"/>
          <w:lang w:val="en-US"/>
        </w:rPr>
        <w:t xml:space="preserve"> po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paslaugų</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teikimo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pradžios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datos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kuri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nurodyta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kelionės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dokumente</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skiltyje</w:t>
      </w:r>
      <w:proofErr w:type="spellEnd"/>
      <w:r w:rsidRPr="0066514E">
        <w:rPr>
          <w:rFonts w:asciiTheme="minorHAnsi" w:eastAsiaTheme="minorHAnsi" w:hAnsiTheme="minorHAnsi" w:cstheme="minorBidi"/>
          <w:color w:val="auto"/>
          <w:sz w:val="15"/>
          <w:szCs w:val="15"/>
          <w:lang w:val="en-US"/>
        </w:rPr>
        <w:t xml:space="preserve"> „</w:t>
      </w:r>
      <w:proofErr w:type="gramStart"/>
      <w:r w:rsidRPr="0066514E">
        <w:rPr>
          <w:rFonts w:asciiTheme="minorHAnsi" w:eastAsiaTheme="minorHAnsi" w:hAnsiTheme="minorHAnsi" w:cstheme="minorBidi"/>
          <w:color w:val="auto"/>
          <w:sz w:val="15"/>
          <w:szCs w:val="15"/>
          <w:lang w:val="en-US"/>
        </w:rPr>
        <w:t>DATA“</w:t>
      </w:r>
      <w:proofErr w:type="gram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Svečiai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apgyvendinami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jiems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atvykus</w:t>
      </w:r>
      <w:proofErr w:type="spellEnd"/>
      <w:r w:rsidRPr="0066514E">
        <w:rPr>
          <w:rFonts w:asciiTheme="minorHAnsi" w:eastAsiaTheme="minorHAnsi" w:hAnsiTheme="minorHAnsi" w:cstheme="minorBidi"/>
          <w:color w:val="auto"/>
          <w:sz w:val="15"/>
          <w:szCs w:val="15"/>
          <w:lang w:val="en-US"/>
        </w:rPr>
        <w:t xml:space="preserve"> į </w:t>
      </w:r>
      <w:proofErr w:type="spellStart"/>
      <w:r w:rsidRPr="0066514E">
        <w:rPr>
          <w:rFonts w:asciiTheme="minorHAnsi" w:eastAsiaTheme="minorHAnsi" w:hAnsiTheme="minorHAnsi" w:cstheme="minorBidi"/>
          <w:color w:val="auto"/>
          <w:sz w:val="15"/>
          <w:szCs w:val="15"/>
          <w:lang w:val="en-US"/>
        </w:rPr>
        <w:t>viešbutį</w:t>
      </w:r>
      <w:proofErr w:type="spellEnd"/>
      <w:r w:rsidRPr="0066514E">
        <w:rPr>
          <w:rFonts w:asciiTheme="minorHAnsi" w:eastAsiaTheme="minorHAnsi" w:hAnsiTheme="minorHAnsi" w:cstheme="minorBidi"/>
          <w:color w:val="auto"/>
          <w:sz w:val="15"/>
          <w:szCs w:val="15"/>
          <w:lang w:val="en-US"/>
        </w:rPr>
        <w:t xml:space="preserve"> – tai </w:t>
      </w:r>
      <w:proofErr w:type="spellStart"/>
      <w:r w:rsidRPr="0066514E">
        <w:rPr>
          <w:rFonts w:asciiTheme="minorHAnsi" w:eastAsiaTheme="minorHAnsi" w:hAnsiTheme="minorHAnsi" w:cstheme="minorBidi"/>
          <w:color w:val="auto"/>
          <w:sz w:val="15"/>
          <w:szCs w:val="15"/>
          <w:lang w:val="en-US"/>
        </w:rPr>
        <w:t>reiškia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kad</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para </w:t>
      </w:r>
      <w:proofErr w:type="spellStart"/>
      <w:r w:rsidRPr="0066514E">
        <w:rPr>
          <w:rFonts w:asciiTheme="minorHAnsi" w:eastAsiaTheme="minorHAnsi" w:hAnsiTheme="minorHAnsi" w:cstheme="minorBidi"/>
          <w:color w:val="auto"/>
          <w:sz w:val="15"/>
          <w:szCs w:val="15"/>
          <w:lang w:val="en-US"/>
        </w:rPr>
        <w:t>skaičiuojama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nuo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dienos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kuri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nurodyta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kelionės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dokumento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skiltyje</w:t>
      </w:r>
      <w:proofErr w:type="spellEnd"/>
      <w:r w:rsidRPr="0066514E">
        <w:rPr>
          <w:rFonts w:asciiTheme="minorHAnsi" w:eastAsiaTheme="minorHAnsi" w:hAnsiTheme="minorHAnsi" w:cstheme="minorBidi"/>
          <w:color w:val="auto"/>
          <w:sz w:val="15"/>
          <w:szCs w:val="15"/>
          <w:lang w:val="en-US"/>
        </w:rPr>
        <w:t xml:space="preserve"> „DATA“, 14.00–15.00 </w:t>
      </w:r>
      <w:proofErr w:type="spellStart"/>
      <w:r w:rsidRPr="0066514E">
        <w:rPr>
          <w:rFonts w:asciiTheme="minorHAnsi" w:eastAsiaTheme="minorHAnsi" w:hAnsiTheme="minorHAnsi" w:cstheme="minorBidi"/>
          <w:color w:val="auto"/>
          <w:sz w:val="15"/>
          <w:szCs w:val="15"/>
          <w:lang w:val="en-US"/>
        </w:rPr>
        <w:t>valandos</w:t>
      </w:r>
      <w:proofErr w:type="spellEnd"/>
      <w:r w:rsidRPr="0066514E">
        <w:rPr>
          <w:rFonts w:asciiTheme="minorHAnsi" w:eastAsiaTheme="minorHAnsi" w:hAnsiTheme="minorHAnsi" w:cstheme="minorBidi"/>
          <w:color w:val="auto"/>
          <w:sz w:val="15"/>
          <w:szCs w:val="15"/>
          <w:lang w:val="en-US"/>
        </w:rPr>
        <w:t>. „</w:t>
      </w:r>
      <w:proofErr w:type="spellStart"/>
      <w:r w:rsidRPr="0066514E">
        <w:rPr>
          <w:rFonts w:asciiTheme="minorHAnsi" w:eastAsiaTheme="minorHAnsi" w:hAnsiTheme="minorHAnsi" w:cstheme="minorBidi"/>
          <w:color w:val="auto"/>
          <w:sz w:val="15"/>
          <w:szCs w:val="15"/>
          <w:lang w:val="en-US"/>
        </w:rPr>
        <w:t>Viskas</w:t>
      </w:r>
      <w:proofErr w:type="spellEnd"/>
      <w:r w:rsidRPr="0066514E">
        <w:rPr>
          <w:rFonts w:asciiTheme="minorHAnsi" w:eastAsiaTheme="minorHAnsi" w:hAnsiTheme="minorHAnsi" w:cstheme="minorBidi"/>
          <w:color w:val="auto"/>
          <w:sz w:val="15"/>
          <w:szCs w:val="15"/>
          <w:lang w:val="en-US"/>
        </w:rPr>
        <w:t xml:space="preserve"> </w:t>
      </w:r>
      <w:proofErr w:type="spellStart"/>
      <w:proofErr w:type="gramStart"/>
      <w:r w:rsidRPr="0066514E">
        <w:rPr>
          <w:rFonts w:asciiTheme="minorHAnsi" w:eastAsiaTheme="minorHAnsi" w:hAnsiTheme="minorHAnsi" w:cstheme="minorBidi"/>
          <w:color w:val="auto"/>
          <w:sz w:val="15"/>
          <w:szCs w:val="15"/>
          <w:lang w:val="en-US"/>
        </w:rPr>
        <w:t>įskaičiuota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paslaugos</w:t>
      </w:r>
      <w:proofErr w:type="spellEnd"/>
      <w:proofErr w:type="gram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pradedamos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teikti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užsiregistravus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viešbutyje</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su</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sąlyga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kad</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jau</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prasidėjusi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pirma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para, o </w:t>
      </w:r>
      <w:proofErr w:type="spellStart"/>
      <w:r w:rsidRPr="0066514E">
        <w:rPr>
          <w:rFonts w:asciiTheme="minorHAnsi" w:eastAsiaTheme="minorHAnsi" w:hAnsiTheme="minorHAnsi" w:cstheme="minorBidi"/>
          <w:color w:val="auto"/>
          <w:sz w:val="15"/>
          <w:szCs w:val="15"/>
          <w:lang w:val="en-US"/>
        </w:rPr>
        <w:t>baigiamos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teikti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išsiregistravus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iš</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bet ne </w:t>
      </w:r>
      <w:proofErr w:type="spellStart"/>
      <w:r w:rsidRPr="0066514E">
        <w:rPr>
          <w:rFonts w:asciiTheme="minorHAnsi" w:eastAsiaTheme="minorHAnsi" w:hAnsiTheme="minorHAnsi" w:cstheme="minorBidi"/>
          <w:color w:val="auto"/>
          <w:sz w:val="15"/>
          <w:szCs w:val="15"/>
          <w:lang w:val="en-US"/>
        </w:rPr>
        <w:t>vėliau</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nei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pasibaigus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paskutinei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parai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Jei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skrydis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atgal</w:t>
      </w:r>
      <w:proofErr w:type="spellEnd"/>
      <w:r w:rsidRPr="0066514E">
        <w:rPr>
          <w:rFonts w:asciiTheme="minorHAnsi" w:eastAsiaTheme="minorHAnsi" w:hAnsiTheme="minorHAnsi" w:cstheme="minorBidi"/>
          <w:color w:val="auto"/>
          <w:sz w:val="15"/>
          <w:szCs w:val="15"/>
          <w:lang w:val="en-US"/>
        </w:rPr>
        <w:t xml:space="preserve"> į </w:t>
      </w:r>
      <w:proofErr w:type="spellStart"/>
      <w:r w:rsidRPr="0066514E">
        <w:rPr>
          <w:rFonts w:asciiTheme="minorHAnsi" w:eastAsiaTheme="minorHAnsi" w:hAnsiTheme="minorHAnsi" w:cstheme="minorBidi"/>
          <w:color w:val="auto"/>
          <w:sz w:val="15"/>
          <w:szCs w:val="15"/>
          <w:lang w:val="en-US"/>
        </w:rPr>
        <w:t>šalį</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vyksta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pasibaigus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paskutinei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viešbučio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parai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iš</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kambarių</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reikia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išeiti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iki</w:t>
      </w:r>
      <w:proofErr w:type="spellEnd"/>
      <w:r w:rsidRPr="0066514E">
        <w:rPr>
          <w:rFonts w:asciiTheme="minorHAnsi" w:eastAsiaTheme="minorHAnsi" w:hAnsiTheme="minorHAnsi" w:cstheme="minorBidi"/>
          <w:color w:val="auto"/>
          <w:sz w:val="15"/>
          <w:szCs w:val="15"/>
          <w:lang w:val="en-US"/>
        </w:rPr>
        <w:t xml:space="preserve"> 10.00 val. </w:t>
      </w:r>
      <w:proofErr w:type="spellStart"/>
      <w:r w:rsidRPr="0066514E">
        <w:rPr>
          <w:rFonts w:asciiTheme="minorHAnsi" w:eastAsiaTheme="minorHAnsi" w:hAnsiTheme="minorHAnsi" w:cstheme="minorBidi"/>
          <w:color w:val="auto"/>
          <w:sz w:val="15"/>
          <w:szCs w:val="15"/>
          <w:lang w:val="en-US"/>
        </w:rPr>
        <w:t>išsiregistravimo</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dieną</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Kruizų</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laivu</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atveju</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įlaipinimas</w:t>
      </w:r>
      <w:proofErr w:type="spellEnd"/>
      <w:r w:rsidRPr="0066514E">
        <w:rPr>
          <w:rFonts w:asciiTheme="minorHAnsi" w:eastAsiaTheme="minorHAnsi" w:hAnsiTheme="minorHAnsi" w:cstheme="minorBidi"/>
          <w:color w:val="auto"/>
          <w:sz w:val="15"/>
          <w:szCs w:val="15"/>
          <w:lang w:val="en-US"/>
        </w:rPr>
        <w:t xml:space="preserve"> į </w:t>
      </w:r>
      <w:proofErr w:type="spellStart"/>
      <w:r w:rsidRPr="0066514E">
        <w:rPr>
          <w:rFonts w:asciiTheme="minorHAnsi" w:eastAsiaTheme="minorHAnsi" w:hAnsiTheme="minorHAnsi" w:cstheme="minorBidi"/>
          <w:color w:val="auto"/>
          <w:sz w:val="15"/>
          <w:szCs w:val="15"/>
          <w:lang w:val="en-US"/>
        </w:rPr>
        <w:t>laivą</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prasideda</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nuo</w:t>
      </w:r>
      <w:proofErr w:type="spellEnd"/>
      <w:r w:rsidRPr="0066514E">
        <w:rPr>
          <w:rFonts w:asciiTheme="minorHAnsi" w:eastAsiaTheme="minorHAnsi" w:hAnsiTheme="minorHAnsi" w:cstheme="minorBidi"/>
          <w:color w:val="auto"/>
          <w:sz w:val="15"/>
          <w:szCs w:val="15"/>
          <w:lang w:val="en-US"/>
        </w:rPr>
        <w:t xml:space="preserve"> 13.00 </w:t>
      </w:r>
      <w:proofErr w:type="spellStart"/>
      <w:r w:rsidRPr="0066514E">
        <w:rPr>
          <w:rFonts w:asciiTheme="minorHAnsi" w:eastAsiaTheme="minorHAnsi" w:hAnsiTheme="minorHAnsi" w:cstheme="minorBidi"/>
          <w:color w:val="auto"/>
          <w:sz w:val="15"/>
          <w:szCs w:val="15"/>
          <w:lang w:val="en-US"/>
        </w:rPr>
        <w:t>val</w:t>
      </w:r>
      <w:proofErr w:type="spellEnd"/>
      <w:r w:rsidRPr="0066514E">
        <w:rPr>
          <w:rFonts w:asciiTheme="minorHAnsi" w:eastAsiaTheme="minorHAnsi" w:hAnsiTheme="minorHAnsi" w:cstheme="minorBidi"/>
          <w:color w:val="auto"/>
          <w:sz w:val="15"/>
          <w:szCs w:val="15"/>
          <w:lang w:val="en-US"/>
        </w:rPr>
        <w:t>, o </w:t>
      </w:r>
      <w:proofErr w:type="spellStart"/>
      <w:r w:rsidRPr="0066514E">
        <w:rPr>
          <w:rFonts w:asciiTheme="minorHAnsi" w:eastAsiaTheme="minorHAnsi" w:hAnsiTheme="minorHAnsi" w:cstheme="minorBidi"/>
          <w:color w:val="auto"/>
          <w:sz w:val="15"/>
          <w:szCs w:val="15"/>
          <w:lang w:val="en-US"/>
        </w:rPr>
        <w:t>kruizui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baigiantis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kajutės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turi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būti</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atlaisvintos</w:t>
      </w:r>
      <w:proofErr w:type="spellEnd"/>
      <w:r w:rsidRPr="0066514E">
        <w:rPr>
          <w:rFonts w:asciiTheme="minorHAnsi" w:eastAsiaTheme="minorHAnsi" w:hAnsiTheme="minorHAnsi" w:cstheme="minorBidi"/>
          <w:color w:val="auto"/>
          <w:sz w:val="15"/>
          <w:szCs w:val="15"/>
          <w:lang w:val="en-US"/>
        </w:rPr>
        <w:t xml:space="preserve"> </w:t>
      </w:r>
      <w:proofErr w:type="spellStart"/>
      <w:r w:rsidRPr="0066514E">
        <w:rPr>
          <w:rFonts w:asciiTheme="minorHAnsi" w:eastAsiaTheme="minorHAnsi" w:hAnsiTheme="minorHAnsi" w:cstheme="minorBidi"/>
          <w:color w:val="auto"/>
          <w:sz w:val="15"/>
          <w:szCs w:val="15"/>
          <w:lang w:val="en-US"/>
        </w:rPr>
        <w:t>iki</w:t>
      </w:r>
      <w:proofErr w:type="spellEnd"/>
      <w:r w:rsidRPr="0066514E">
        <w:rPr>
          <w:rFonts w:asciiTheme="minorHAnsi" w:eastAsiaTheme="minorHAnsi" w:hAnsiTheme="minorHAnsi" w:cstheme="minorBidi"/>
          <w:color w:val="auto"/>
          <w:sz w:val="15"/>
          <w:szCs w:val="15"/>
          <w:lang w:val="en-US"/>
        </w:rPr>
        <w:t xml:space="preserve"> 9.00 val.</w:t>
      </w:r>
    </w:p>
    <w:p w14:paraId="07F9EC35" w14:textId="77777777" w:rsidR="0066514E" w:rsidRDefault="0066514E" w:rsidP="000E1CD2">
      <w:pPr>
        <w:pStyle w:val="BodyText1"/>
        <w:spacing w:line="283" w:lineRule="auto"/>
        <w:rPr>
          <w:rFonts w:asciiTheme="minorHAnsi" w:hAnsiTheme="minorHAnsi" w:cstheme="minorHAnsi"/>
          <w:sz w:val="16"/>
          <w:szCs w:val="16"/>
        </w:rPr>
      </w:pPr>
    </w:p>
    <w:p w14:paraId="627CA81C" w14:textId="799A879A" w:rsidR="00DC765E" w:rsidRDefault="00DC765E" w:rsidP="00DC765E">
      <w:pPr>
        <w:pStyle w:val="BodyText1"/>
        <w:spacing w:line="283" w:lineRule="auto"/>
        <w:ind w:firstLine="0"/>
        <w:rPr>
          <w:rFonts w:asciiTheme="minorHAnsi" w:hAnsiTheme="minorHAnsi" w:cstheme="minorHAnsi"/>
          <w:b/>
          <w:sz w:val="18"/>
          <w:szCs w:val="18"/>
        </w:rPr>
      </w:pPr>
      <w:r w:rsidRPr="00360A28">
        <w:rPr>
          <w:rFonts w:asciiTheme="minorHAnsi" w:hAnsiTheme="minorHAnsi" w:cstheme="minorHAnsi"/>
          <w:b/>
          <w:sz w:val="18"/>
          <w:szCs w:val="18"/>
        </w:rPr>
        <w:t xml:space="preserve">6. </w:t>
      </w:r>
      <w:r w:rsidR="004B4DC1">
        <w:rPr>
          <w:rFonts w:asciiTheme="minorHAnsi" w:hAnsiTheme="minorHAnsi" w:cstheme="minorHAnsi"/>
          <w:b/>
          <w:sz w:val="18"/>
          <w:szCs w:val="18"/>
        </w:rPr>
        <w:t>SUTARTIES SĄLYGŲ PAKEITIMAS KELIONIŲ AGENTŪROS INICIATYVA</w:t>
      </w:r>
    </w:p>
    <w:p w14:paraId="38512777" w14:textId="77777777" w:rsidR="007F5AB6" w:rsidRPr="007F5AB6" w:rsidRDefault="007F5AB6" w:rsidP="00DC765E">
      <w:pPr>
        <w:pStyle w:val="BodyText1"/>
        <w:spacing w:line="283" w:lineRule="auto"/>
        <w:ind w:firstLine="0"/>
        <w:rPr>
          <w:rFonts w:asciiTheme="minorHAnsi" w:hAnsiTheme="minorHAnsi" w:cstheme="minorHAnsi"/>
          <w:b/>
          <w:sz w:val="18"/>
          <w:szCs w:val="18"/>
        </w:rPr>
      </w:pPr>
    </w:p>
    <w:p w14:paraId="188AE840" w14:textId="354EBD8A" w:rsidR="0038388E" w:rsidRPr="0066514E" w:rsidRDefault="0066514E" w:rsidP="0066514E">
      <w:pPr>
        <w:spacing w:line="283" w:lineRule="auto"/>
        <w:ind w:firstLine="340"/>
        <w:jc w:val="both"/>
        <w:rPr>
          <w:rFonts w:eastAsia="Times New Roman" w:cstheme="minorHAnsi"/>
          <w:bCs/>
          <w:color w:val="000000"/>
          <w:sz w:val="15"/>
          <w:szCs w:val="15"/>
        </w:rPr>
      </w:pPr>
      <w:proofErr w:type="spellStart"/>
      <w:r w:rsidRPr="0066514E">
        <w:rPr>
          <w:rFonts w:eastAsia="Times New Roman" w:cstheme="minorHAnsi"/>
          <w:bCs/>
          <w:color w:val="000000"/>
          <w:sz w:val="15"/>
          <w:szCs w:val="15"/>
        </w:rPr>
        <w:t>Laikantis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Įstatymo</w:t>
      </w:r>
      <w:proofErr w:type="spellEnd"/>
      <w:r w:rsidRPr="0066514E">
        <w:rPr>
          <w:rFonts w:eastAsia="Times New Roman" w:cstheme="minorHAnsi"/>
          <w:bCs/>
          <w:color w:val="000000"/>
          <w:sz w:val="15"/>
          <w:szCs w:val="15"/>
        </w:rPr>
        <w:t xml:space="preserve"> 48 </w:t>
      </w:r>
      <w:proofErr w:type="spellStart"/>
      <w:r w:rsidRPr="0066514E">
        <w:rPr>
          <w:rFonts w:eastAsia="Times New Roman" w:cstheme="minorHAnsi"/>
          <w:bCs/>
          <w:color w:val="000000"/>
          <w:sz w:val="15"/>
          <w:szCs w:val="15"/>
        </w:rPr>
        <w:t>straipsnio</w:t>
      </w:r>
      <w:proofErr w:type="spellEnd"/>
      <w:r w:rsidRPr="0066514E">
        <w:rPr>
          <w:rFonts w:eastAsia="Times New Roman" w:cstheme="minorHAnsi"/>
          <w:bCs/>
          <w:color w:val="000000"/>
          <w:sz w:val="15"/>
          <w:szCs w:val="15"/>
        </w:rPr>
        <w:t xml:space="preserve"> 8 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10 </w:t>
      </w:r>
      <w:proofErr w:type="spellStart"/>
      <w:r w:rsidRPr="0066514E">
        <w:rPr>
          <w:rFonts w:eastAsia="Times New Roman" w:cstheme="minorHAnsi"/>
          <w:bCs/>
          <w:color w:val="000000"/>
          <w:sz w:val="15"/>
          <w:szCs w:val="15"/>
        </w:rPr>
        <w:t>dalies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50 </w:t>
      </w:r>
      <w:proofErr w:type="spellStart"/>
      <w:r w:rsidRPr="0066514E">
        <w:rPr>
          <w:rFonts w:eastAsia="Times New Roman" w:cstheme="minorHAnsi"/>
          <w:bCs/>
          <w:color w:val="000000"/>
          <w:sz w:val="15"/>
          <w:szCs w:val="15"/>
        </w:rPr>
        <w:t>straipsnio</w:t>
      </w:r>
      <w:proofErr w:type="spellEnd"/>
      <w:r w:rsidRPr="0066514E">
        <w:rPr>
          <w:rFonts w:eastAsia="Times New Roman" w:cstheme="minorHAnsi"/>
          <w:bCs/>
          <w:color w:val="000000"/>
          <w:sz w:val="15"/>
          <w:szCs w:val="15"/>
        </w:rPr>
        <w:t xml:space="preserve"> 1 </w:t>
      </w:r>
      <w:proofErr w:type="spellStart"/>
      <w:r w:rsidRPr="0066514E">
        <w:rPr>
          <w:rFonts w:eastAsia="Times New Roman" w:cstheme="minorHAnsi"/>
          <w:bCs/>
          <w:color w:val="000000"/>
          <w:sz w:val="15"/>
          <w:szCs w:val="15"/>
        </w:rPr>
        <w:t>dalies</w:t>
      </w:r>
      <w:proofErr w:type="spellEnd"/>
      <w:r w:rsidRPr="0066514E">
        <w:rPr>
          <w:rFonts w:eastAsia="Times New Roman" w:cstheme="minorHAnsi"/>
          <w:bCs/>
          <w:color w:val="000000"/>
          <w:sz w:val="15"/>
          <w:szCs w:val="15"/>
        </w:rPr>
        <w:t xml:space="preserve"> - </w:t>
      </w:r>
      <w:proofErr w:type="spellStart"/>
      <w:r w:rsidRPr="0066514E">
        <w:rPr>
          <w:rFonts w:eastAsia="Times New Roman" w:cstheme="minorHAnsi"/>
          <w:bCs/>
          <w:color w:val="000000"/>
          <w:sz w:val="15"/>
          <w:szCs w:val="15"/>
        </w:rPr>
        <w:t>Sutartyje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nustatyta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kaina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negali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būti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pakeista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Kitos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išskyrus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kainą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toliau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vadinamos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proofErr w:type="gramStart"/>
      <w:r w:rsidRPr="0066514E">
        <w:rPr>
          <w:rFonts w:eastAsia="Times New Roman" w:cstheme="minorHAnsi"/>
          <w:bCs/>
          <w:color w:val="000000"/>
          <w:sz w:val="15"/>
          <w:szCs w:val="15"/>
        </w:rPr>
        <w:t>sąlygomis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w:t>
      </w:r>
      <w:proofErr w:type="spellEnd"/>
      <w:proofErr w:type="gram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būti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pakeistos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laikantis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Įstatymo</w:t>
      </w:r>
      <w:proofErr w:type="spellEnd"/>
      <w:r w:rsidRPr="0066514E">
        <w:rPr>
          <w:rFonts w:eastAsia="Times New Roman" w:cstheme="minorHAnsi"/>
          <w:bCs/>
          <w:color w:val="000000"/>
          <w:sz w:val="15"/>
          <w:szCs w:val="15"/>
        </w:rPr>
        <w:t xml:space="preserve"> 46 </w:t>
      </w:r>
      <w:proofErr w:type="spellStart"/>
      <w:r w:rsidRPr="0066514E">
        <w:rPr>
          <w:rFonts w:eastAsia="Times New Roman" w:cstheme="minorHAnsi"/>
          <w:bCs/>
          <w:color w:val="000000"/>
          <w:sz w:val="15"/>
          <w:szCs w:val="15"/>
        </w:rPr>
        <w:t>straipsnio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nuostatų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Šiame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skyriuje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minėtas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Įstatymo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nuostatas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galima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rasti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interneto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svetainėje</w:t>
      </w:r>
      <w:proofErr w:type="spellEnd"/>
      <w:r w:rsidRPr="0066514E">
        <w:rPr>
          <w:rFonts w:eastAsia="Times New Roman" w:cstheme="minorHAnsi"/>
          <w:bCs/>
          <w:color w:val="000000"/>
          <w:sz w:val="15"/>
          <w:szCs w:val="15"/>
        </w:rPr>
        <w:t xml:space="preserve"> www.itaka.pl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gauti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Pardavimo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punkte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visus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kaip</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apibrėžta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Įstatymo</w:t>
      </w:r>
      <w:proofErr w:type="spellEnd"/>
      <w:r w:rsidRPr="0066514E">
        <w:rPr>
          <w:rFonts w:eastAsia="Times New Roman" w:cstheme="minorHAnsi"/>
          <w:bCs/>
          <w:color w:val="000000"/>
          <w:sz w:val="15"/>
          <w:szCs w:val="15"/>
        </w:rPr>
        <w:t xml:space="preserve"> 46 </w:t>
      </w:r>
      <w:proofErr w:type="spellStart"/>
      <w:r w:rsidRPr="0066514E">
        <w:rPr>
          <w:rFonts w:eastAsia="Times New Roman" w:cstheme="minorHAnsi"/>
          <w:bCs/>
          <w:color w:val="000000"/>
          <w:sz w:val="15"/>
          <w:szCs w:val="15"/>
        </w:rPr>
        <w:t>straipsnio</w:t>
      </w:r>
      <w:proofErr w:type="spellEnd"/>
      <w:r w:rsidRPr="0066514E">
        <w:rPr>
          <w:rFonts w:eastAsia="Times New Roman" w:cstheme="minorHAnsi"/>
          <w:bCs/>
          <w:color w:val="000000"/>
          <w:sz w:val="15"/>
          <w:szCs w:val="15"/>
        </w:rPr>
        <w:t xml:space="preserve"> 1 </w:t>
      </w:r>
      <w:proofErr w:type="spellStart"/>
      <w:r w:rsidRPr="0066514E">
        <w:rPr>
          <w:rFonts w:eastAsia="Times New Roman" w:cstheme="minorHAnsi"/>
          <w:bCs/>
          <w:color w:val="000000"/>
          <w:sz w:val="15"/>
          <w:szCs w:val="15"/>
        </w:rPr>
        <w:t>dalies</w:t>
      </w:r>
      <w:proofErr w:type="spellEnd"/>
      <w:r w:rsidRPr="0066514E">
        <w:rPr>
          <w:rFonts w:eastAsia="Times New Roman" w:cstheme="minorHAnsi"/>
          <w:bCs/>
          <w:color w:val="000000"/>
          <w:sz w:val="15"/>
          <w:szCs w:val="15"/>
        </w:rPr>
        <w:t xml:space="preserve"> 2 </w:t>
      </w:r>
      <w:proofErr w:type="spellStart"/>
      <w:r w:rsidRPr="0066514E">
        <w:rPr>
          <w:rFonts w:eastAsia="Times New Roman" w:cstheme="minorHAnsi"/>
          <w:bCs/>
          <w:color w:val="000000"/>
          <w:sz w:val="15"/>
          <w:szCs w:val="15"/>
        </w:rPr>
        <w:t>punkte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tuo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susijusias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teises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pareigas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nedelsdamas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privalo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pranešti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patvarioje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laikmenoje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vos</w:t>
      </w:r>
      <w:proofErr w:type="spellEnd"/>
      <w:r w:rsidRPr="0066514E">
        <w:rPr>
          <w:rFonts w:eastAsia="Times New Roman" w:cstheme="minorHAnsi"/>
          <w:bCs/>
          <w:color w:val="000000"/>
          <w:sz w:val="15"/>
          <w:szCs w:val="15"/>
        </w:rPr>
        <w:t xml:space="preserve"> tik </w:t>
      </w:r>
      <w:proofErr w:type="spellStart"/>
      <w:r w:rsidRPr="0066514E">
        <w:rPr>
          <w:rFonts w:eastAsia="Times New Roman" w:cstheme="minorHAnsi"/>
          <w:bCs/>
          <w:color w:val="000000"/>
          <w:sz w:val="15"/>
          <w:szCs w:val="15"/>
        </w:rPr>
        <w:t>gavęs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informaciją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šiuos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gavęs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informaciją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privalo</w:t>
      </w:r>
      <w:proofErr w:type="spellEnd"/>
      <w:r w:rsidRPr="0066514E">
        <w:rPr>
          <w:rFonts w:eastAsia="Times New Roman" w:cstheme="minorHAnsi"/>
          <w:bCs/>
          <w:color w:val="000000"/>
          <w:sz w:val="15"/>
          <w:szCs w:val="15"/>
        </w:rPr>
        <w:t xml:space="preserve">, per </w:t>
      </w:r>
      <w:proofErr w:type="spellStart"/>
      <w:r w:rsidRPr="0066514E">
        <w:rPr>
          <w:rFonts w:eastAsia="Times New Roman" w:cstheme="minorHAnsi"/>
          <w:bCs/>
          <w:color w:val="000000"/>
          <w:sz w:val="15"/>
          <w:szCs w:val="15"/>
        </w:rPr>
        <w:t>pranešime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nurodytą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patvarioje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laikmenoje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pranešti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tiesiogiai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per </w:t>
      </w:r>
      <w:proofErr w:type="spellStart"/>
      <w:r w:rsidRPr="0066514E">
        <w:rPr>
          <w:rFonts w:eastAsia="Times New Roman" w:cstheme="minorHAnsi"/>
          <w:bCs/>
          <w:color w:val="000000"/>
          <w:sz w:val="15"/>
          <w:szCs w:val="15"/>
        </w:rPr>
        <w:t>Pardavimo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biurą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sutinka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siūlomu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atsisako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atsisako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suteikti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kompensaciją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kuris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gavęs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informaciją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jais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sutinka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dalyvaudamas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renginyje</w:t>
      </w:r>
      <w:proofErr w:type="spellEnd"/>
      <w:r w:rsidRPr="0066514E">
        <w:rPr>
          <w:rFonts w:eastAsia="Times New Roman" w:cstheme="minorHAnsi"/>
          <w:bCs/>
          <w:color w:val="000000"/>
          <w:sz w:val="15"/>
          <w:szCs w:val="15"/>
        </w:rPr>
        <w:t>.</w:t>
      </w:r>
    </w:p>
    <w:p w14:paraId="618981C9" w14:textId="77777777" w:rsidR="0066514E" w:rsidRDefault="0066514E" w:rsidP="005E0340">
      <w:pPr>
        <w:jc w:val="both"/>
        <w:rPr>
          <w:rFonts w:eastAsia="Times New Roman" w:cstheme="minorHAnsi"/>
          <w:color w:val="000000"/>
          <w:sz w:val="15"/>
          <w:szCs w:val="15"/>
          <w:lang w:val="lt-LT"/>
        </w:rPr>
      </w:pPr>
    </w:p>
    <w:p w14:paraId="3459774D" w14:textId="4971D136" w:rsidR="0038388E" w:rsidRPr="0038388E" w:rsidRDefault="0038388E" w:rsidP="005E0340">
      <w:pPr>
        <w:jc w:val="both"/>
        <w:rPr>
          <w:rFonts w:eastAsia="Times New Roman" w:cstheme="minorHAnsi"/>
          <w:b/>
          <w:bCs/>
          <w:color w:val="000000"/>
          <w:sz w:val="18"/>
          <w:szCs w:val="18"/>
          <w:lang w:val="lt-LT"/>
        </w:rPr>
      </w:pPr>
      <w:r w:rsidRPr="0038388E">
        <w:rPr>
          <w:rFonts w:eastAsia="Times New Roman" w:cstheme="minorHAnsi"/>
          <w:b/>
          <w:bCs/>
          <w:color w:val="000000"/>
          <w:sz w:val="18"/>
          <w:szCs w:val="18"/>
          <w:lang w:val="lt-LT"/>
        </w:rPr>
        <w:t>7. SUTARTIES SĄLYGŲ PAKEITIMAS KELIAUTOJO INICIATYVA; SUTARTIES NUTRAUKIMAS KELIAUTOJO INICIATYVA</w:t>
      </w:r>
    </w:p>
    <w:p w14:paraId="2C22A069" w14:textId="2E73E4E7" w:rsidR="0038388E" w:rsidRDefault="0038388E" w:rsidP="005E0340">
      <w:pPr>
        <w:jc w:val="both"/>
        <w:rPr>
          <w:rFonts w:eastAsia="Times New Roman" w:cstheme="minorHAnsi"/>
          <w:color w:val="000000"/>
          <w:sz w:val="15"/>
          <w:szCs w:val="15"/>
          <w:lang w:val="lt-LT"/>
        </w:rPr>
      </w:pPr>
    </w:p>
    <w:p w14:paraId="40F516FB" w14:textId="77777777" w:rsidR="0066514E" w:rsidRDefault="0066514E" w:rsidP="0066514E">
      <w:pPr>
        <w:spacing w:line="283" w:lineRule="auto"/>
        <w:ind w:firstLine="340"/>
        <w:jc w:val="both"/>
        <w:rPr>
          <w:rFonts w:eastAsia="Times New Roman" w:cstheme="minorHAnsi"/>
          <w:bCs/>
          <w:color w:val="000000"/>
          <w:sz w:val="15"/>
          <w:szCs w:val="15"/>
        </w:rPr>
      </w:pP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įsigyto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būti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pakeistos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iniciatyva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pateikus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pareiškimą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patvarioje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laikmenoje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Pardavimo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biure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Sumokėjęs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avansą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visą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sumą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už</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kuris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pageidauja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pakeisti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sąlygas</w:t>
      </w:r>
      <w:proofErr w:type="spellEnd"/>
      <w:r w:rsidRPr="0066514E">
        <w:rPr>
          <w:rFonts w:eastAsia="Times New Roman" w:cstheme="minorHAnsi"/>
          <w:bCs/>
          <w:color w:val="000000"/>
          <w:sz w:val="15"/>
          <w:szCs w:val="15"/>
        </w:rPr>
        <w:t>, (</w:t>
      </w:r>
      <w:proofErr w:type="spellStart"/>
      <w:r w:rsidRPr="0066514E">
        <w:rPr>
          <w:rFonts w:eastAsia="Times New Roman" w:cstheme="minorHAnsi"/>
          <w:bCs/>
          <w:color w:val="000000"/>
          <w:sz w:val="15"/>
          <w:szCs w:val="15"/>
        </w:rPr>
        <w:t>pvz</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paskirties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viešbutį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privalo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laikytis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taisyklių</w:t>
      </w:r>
      <w:proofErr w:type="spellEnd"/>
      <w:r w:rsidRPr="0066514E">
        <w:rPr>
          <w:rFonts w:eastAsia="Times New Roman" w:cstheme="minorHAnsi"/>
          <w:bCs/>
          <w:color w:val="000000"/>
          <w:sz w:val="15"/>
          <w:szCs w:val="15"/>
        </w:rPr>
        <w:t xml:space="preserve">: </w:t>
      </w:r>
    </w:p>
    <w:p w14:paraId="0A948590" w14:textId="77777777" w:rsidR="0066514E" w:rsidRDefault="0066514E" w:rsidP="0066514E">
      <w:pPr>
        <w:spacing w:line="283" w:lineRule="auto"/>
        <w:ind w:firstLine="340"/>
        <w:jc w:val="both"/>
        <w:rPr>
          <w:rFonts w:eastAsia="Times New Roman" w:cstheme="minorHAnsi"/>
          <w:bCs/>
          <w:color w:val="000000"/>
          <w:sz w:val="15"/>
          <w:szCs w:val="15"/>
        </w:rPr>
      </w:pPr>
      <w:r w:rsidRPr="0066514E">
        <w:rPr>
          <w:rFonts w:eastAsia="Times New Roman" w:cstheme="minorHAnsi"/>
          <w:bCs/>
          <w:color w:val="000000"/>
          <w:sz w:val="15"/>
          <w:szCs w:val="15"/>
        </w:rPr>
        <w:t xml:space="preserve">(a) </w:t>
      </w:r>
      <w:proofErr w:type="spellStart"/>
      <w:r w:rsidRPr="0066514E">
        <w:rPr>
          <w:rFonts w:eastAsia="Times New Roman" w:cstheme="minorHAnsi"/>
          <w:bCs/>
          <w:color w:val="000000"/>
          <w:sz w:val="15"/>
          <w:szCs w:val="15"/>
        </w:rPr>
        <w:t>jeigu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atsiranda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kuriuos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praneša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likus</w:t>
      </w:r>
      <w:proofErr w:type="spellEnd"/>
      <w:r w:rsidRPr="0066514E">
        <w:rPr>
          <w:rFonts w:eastAsia="Times New Roman" w:cstheme="minorHAnsi"/>
          <w:bCs/>
          <w:color w:val="000000"/>
          <w:sz w:val="15"/>
          <w:szCs w:val="15"/>
        </w:rPr>
        <w:t xml:space="preserve"> ne </w:t>
      </w:r>
      <w:proofErr w:type="spellStart"/>
      <w:r w:rsidRPr="0066514E">
        <w:rPr>
          <w:rFonts w:eastAsia="Times New Roman" w:cstheme="minorHAnsi"/>
          <w:bCs/>
          <w:color w:val="000000"/>
          <w:sz w:val="15"/>
          <w:szCs w:val="15"/>
        </w:rPr>
        <w:t>mažiau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kaip</w:t>
      </w:r>
      <w:proofErr w:type="spellEnd"/>
      <w:r w:rsidRPr="0066514E">
        <w:rPr>
          <w:rFonts w:eastAsia="Times New Roman" w:cstheme="minorHAnsi"/>
          <w:bCs/>
          <w:color w:val="000000"/>
          <w:sz w:val="15"/>
          <w:szCs w:val="15"/>
        </w:rPr>
        <w:t xml:space="preserve"> 40 </w:t>
      </w:r>
      <w:proofErr w:type="spellStart"/>
      <w:r w:rsidRPr="0066514E">
        <w:rPr>
          <w:rFonts w:eastAsia="Times New Roman" w:cstheme="minorHAnsi"/>
          <w:bCs/>
          <w:color w:val="000000"/>
          <w:sz w:val="15"/>
          <w:szCs w:val="15"/>
        </w:rPr>
        <w:t>dienų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iki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planuojamos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išvykimo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turi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teisę</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imti</w:t>
      </w:r>
      <w:proofErr w:type="spellEnd"/>
      <w:r w:rsidRPr="0066514E">
        <w:rPr>
          <w:rFonts w:eastAsia="Times New Roman" w:cstheme="minorHAnsi"/>
          <w:bCs/>
          <w:color w:val="000000"/>
          <w:sz w:val="15"/>
          <w:szCs w:val="15"/>
        </w:rPr>
        <w:t xml:space="preserve"> 350 PLN </w:t>
      </w:r>
      <w:proofErr w:type="spellStart"/>
      <w:r w:rsidRPr="0066514E">
        <w:rPr>
          <w:rFonts w:eastAsia="Times New Roman" w:cstheme="minorHAnsi"/>
          <w:bCs/>
          <w:color w:val="000000"/>
          <w:sz w:val="15"/>
          <w:szCs w:val="15"/>
        </w:rPr>
        <w:t>mokestį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už</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vieną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asmenį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mokestis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mokamas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atliekant</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nedelsiant</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atlikus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taip</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kad</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už</w:t>
      </w:r>
      <w:proofErr w:type="spellEnd"/>
      <w:r w:rsidRPr="0066514E">
        <w:rPr>
          <w:rFonts w:eastAsia="Times New Roman" w:cstheme="minorHAnsi"/>
          <w:bCs/>
          <w:color w:val="000000"/>
          <w:sz w:val="15"/>
          <w:szCs w:val="15"/>
        </w:rPr>
        <w:t xml:space="preserve"> tam </w:t>
      </w:r>
      <w:proofErr w:type="spellStart"/>
      <w:r w:rsidRPr="0066514E">
        <w:rPr>
          <w:rFonts w:eastAsia="Times New Roman" w:cstheme="minorHAnsi"/>
          <w:bCs/>
          <w:color w:val="000000"/>
          <w:sz w:val="15"/>
          <w:szCs w:val="15"/>
        </w:rPr>
        <w:t>tikrą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visada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būtų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sumokėtas</w:t>
      </w:r>
      <w:proofErr w:type="spellEnd"/>
      <w:r w:rsidRPr="0066514E">
        <w:rPr>
          <w:rFonts w:eastAsia="Times New Roman" w:cstheme="minorHAnsi"/>
          <w:bCs/>
          <w:color w:val="000000"/>
          <w:sz w:val="15"/>
          <w:szCs w:val="15"/>
        </w:rPr>
        <w:t xml:space="preserve"> bent visas </w:t>
      </w:r>
      <w:proofErr w:type="spellStart"/>
      <w:r w:rsidRPr="0066514E">
        <w:rPr>
          <w:rFonts w:eastAsia="Times New Roman" w:cstheme="minorHAnsi"/>
          <w:bCs/>
          <w:color w:val="000000"/>
          <w:sz w:val="15"/>
          <w:szCs w:val="15"/>
        </w:rPr>
        <w:t>avansas</w:t>
      </w:r>
      <w:proofErr w:type="spellEnd"/>
      <w:r w:rsidRPr="0066514E">
        <w:rPr>
          <w:rFonts w:eastAsia="Times New Roman" w:cstheme="minorHAnsi"/>
          <w:bCs/>
          <w:color w:val="000000"/>
          <w:sz w:val="15"/>
          <w:szCs w:val="15"/>
        </w:rPr>
        <w:t xml:space="preserve">. </w:t>
      </w:r>
    </w:p>
    <w:p w14:paraId="3DC265DF" w14:textId="77777777" w:rsidR="0066514E" w:rsidRDefault="0066514E" w:rsidP="0066514E">
      <w:pPr>
        <w:spacing w:line="283" w:lineRule="auto"/>
        <w:ind w:firstLine="340"/>
        <w:jc w:val="both"/>
        <w:rPr>
          <w:rFonts w:eastAsia="Times New Roman" w:cstheme="minorHAnsi"/>
          <w:bCs/>
          <w:color w:val="000000"/>
          <w:sz w:val="15"/>
          <w:szCs w:val="15"/>
        </w:rPr>
      </w:pPr>
      <w:r w:rsidRPr="0066514E">
        <w:rPr>
          <w:rFonts w:eastAsia="Times New Roman" w:cstheme="minorHAnsi"/>
          <w:bCs/>
          <w:color w:val="000000"/>
          <w:sz w:val="15"/>
          <w:szCs w:val="15"/>
        </w:rPr>
        <w:t xml:space="preserve">(b) </w:t>
      </w:r>
      <w:proofErr w:type="spellStart"/>
      <w:r w:rsidRPr="0066514E">
        <w:rPr>
          <w:rFonts w:eastAsia="Times New Roman" w:cstheme="minorHAnsi"/>
          <w:bCs/>
          <w:color w:val="000000"/>
          <w:sz w:val="15"/>
          <w:szCs w:val="15"/>
        </w:rPr>
        <w:t>renginiams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kurie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vykdomi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reisiniu</w:t>
      </w:r>
      <w:proofErr w:type="spellEnd"/>
      <w:r w:rsidRPr="0066514E">
        <w:rPr>
          <w:rFonts w:eastAsia="Times New Roman" w:cstheme="minorHAnsi"/>
          <w:bCs/>
          <w:color w:val="000000"/>
          <w:sz w:val="15"/>
          <w:szCs w:val="15"/>
        </w:rPr>
        <w:t xml:space="preserve"> (ne </w:t>
      </w:r>
      <w:proofErr w:type="spellStart"/>
      <w:r w:rsidRPr="0066514E">
        <w:rPr>
          <w:rFonts w:eastAsia="Times New Roman" w:cstheme="minorHAnsi"/>
          <w:bCs/>
          <w:color w:val="000000"/>
          <w:sz w:val="15"/>
          <w:szCs w:val="15"/>
        </w:rPr>
        <w:t>užsakomuoju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pigių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skrydžių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avialinijų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lėktuvu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aukščiau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minėtos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netaikomos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priskaičiuotos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pakeitimų</w:t>
      </w:r>
      <w:proofErr w:type="spellEnd"/>
      <w:r w:rsidRPr="0066514E">
        <w:rPr>
          <w:rFonts w:eastAsia="Times New Roman" w:cstheme="minorHAnsi"/>
          <w:bCs/>
          <w:color w:val="000000"/>
          <w:sz w:val="15"/>
          <w:szCs w:val="15"/>
        </w:rPr>
        <w:t xml:space="preserve"> (data,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dalyvis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pan.) </w:t>
      </w:r>
      <w:proofErr w:type="spellStart"/>
      <w:r w:rsidRPr="0066514E">
        <w:rPr>
          <w:rFonts w:eastAsia="Times New Roman" w:cstheme="minorHAnsi"/>
          <w:bCs/>
          <w:color w:val="000000"/>
          <w:sz w:val="15"/>
          <w:szCs w:val="15"/>
        </w:rPr>
        <w:t>išlaidos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priklauso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lastRenderedPageBreak/>
        <w:t>nuo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vežėjo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priskaičiuotų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išlaidų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Prieš</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patvirtinimą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būtina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susisiekti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gauti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informaciją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dėl</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šios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priežasties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atsiradusias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išlaidas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taip</w:t>
      </w:r>
      <w:proofErr w:type="spellEnd"/>
      <w:r w:rsidRPr="0066514E">
        <w:rPr>
          <w:rFonts w:eastAsia="Times New Roman" w:cstheme="minorHAnsi"/>
          <w:bCs/>
          <w:color w:val="000000"/>
          <w:sz w:val="15"/>
          <w:szCs w:val="15"/>
        </w:rPr>
        <w:t xml:space="preserve"> pat </w:t>
      </w:r>
      <w:proofErr w:type="spellStart"/>
      <w:r w:rsidRPr="0066514E">
        <w:rPr>
          <w:rFonts w:eastAsia="Times New Roman" w:cstheme="minorHAnsi"/>
          <w:bCs/>
          <w:color w:val="000000"/>
          <w:sz w:val="15"/>
          <w:szCs w:val="15"/>
        </w:rPr>
        <w:t>praneša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kad</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aukščiau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minėtos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išlaidos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pasikeisti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tai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informuos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Klientą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dėl</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vežėjo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priklausančių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priežasčių</w:t>
      </w:r>
      <w:proofErr w:type="spellEnd"/>
      <w:r w:rsidRPr="0066514E">
        <w:rPr>
          <w:rFonts w:eastAsia="Times New Roman" w:cstheme="minorHAnsi"/>
          <w:bCs/>
          <w:color w:val="000000"/>
          <w:sz w:val="15"/>
          <w:szCs w:val="15"/>
        </w:rPr>
        <w:t xml:space="preserve"> per </w:t>
      </w:r>
      <w:proofErr w:type="spellStart"/>
      <w:r w:rsidRPr="0066514E">
        <w:rPr>
          <w:rFonts w:eastAsia="Times New Roman" w:cstheme="minorHAnsi"/>
          <w:bCs/>
          <w:color w:val="000000"/>
          <w:sz w:val="15"/>
          <w:szCs w:val="15"/>
        </w:rPr>
        <w:t>laiką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nuo</w:t>
      </w:r>
      <w:proofErr w:type="spellEnd"/>
      <w:r w:rsidRPr="0066514E">
        <w:rPr>
          <w:rFonts w:eastAsia="Times New Roman" w:cstheme="minorHAnsi"/>
          <w:bCs/>
          <w:color w:val="000000"/>
          <w:sz w:val="15"/>
          <w:szCs w:val="15"/>
        </w:rPr>
        <w:t xml:space="preserve"> to, kai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pateikia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Klientui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kai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gauna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Kliento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atsiliepimą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sutinka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išlaidomis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priima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pakeitimą</w:t>
      </w:r>
      <w:proofErr w:type="spellEnd"/>
      <w:r w:rsidRPr="0066514E">
        <w:rPr>
          <w:rFonts w:eastAsia="Times New Roman" w:cstheme="minorHAnsi"/>
          <w:bCs/>
          <w:color w:val="000000"/>
          <w:sz w:val="15"/>
          <w:szCs w:val="15"/>
        </w:rPr>
        <w:t xml:space="preserve">. Be to, </w:t>
      </w:r>
      <w:proofErr w:type="spellStart"/>
      <w:r w:rsidRPr="0066514E">
        <w:rPr>
          <w:rFonts w:eastAsia="Times New Roman" w:cstheme="minorHAnsi"/>
          <w:bCs/>
          <w:color w:val="000000"/>
          <w:sz w:val="15"/>
          <w:szCs w:val="15"/>
        </w:rPr>
        <w:t>vietas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kurių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Klientas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pageidauja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norėdamas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pakeisti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pirminę</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rezervaciją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vežėjas</w:t>
      </w:r>
      <w:proofErr w:type="spellEnd"/>
      <w:r w:rsidRPr="0066514E">
        <w:rPr>
          <w:rFonts w:eastAsia="Times New Roman" w:cstheme="minorHAnsi"/>
          <w:bCs/>
          <w:color w:val="000000"/>
          <w:sz w:val="15"/>
          <w:szCs w:val="15"/>
        </w:rPr>
        <w:t xml:space="preserve"> per</w:t>
      </w:r>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minėtą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laikotarpį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išparduoti</w:t>
      </w:r>
      <w:proofErr w:type="spellEnd"/>
      <w:r w:rsidRPr="0066514E">
        <w:rPr>
          <w:rFonts w:eastAsia="Times New Roman" w:cstheme="minorHAnsi"/>
          <w:bCs/>
          <w:color w:val="000000"/>
          <w:sz w:val="15"/>
          <w:szCs w:val="15"/>
        </w:rPr>
        <w:t xml:space="preserve"> - </w:t>
      </w:r>
      <w:proofErr w:type="spellStart"/>
      <w:r w:rsidRPr="0066514E">
        <w:rPr>
          <w:rFonts w:eastAsia="Times New Roman" w:cstheme="minorHAnsi"/>
          <w:bCs/>
          <w:color w:val="000000"/>
          <w:sz w:val="15"/>
          <w:szCs w:val="15"/>
        </w:rPr>
        <w:t>tokiu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atveju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pateiks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Klientui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alternatyvų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pasiūlymą</w:t>
      </w:r>
      <w:proofErr w:type="spellEnd"/>
      <w:r w:rsidRPr="0066514E">
        <w:rPr>
          <w:rFonts w:eastAsia="Times New Roman" w:cstheme="minorHAnsi"/>
          <w:bCs/>
          <w:color w:val="000000"/>
          <w:sz w:val="15"/>
          <w:szCs w:val="15"/>
        </w:rPr>
        <w:t xml:space="preserve">. </w:t>
      </w:r>
    </w:p>
    <w:p w14:paraId="385D25D0" w14:textId="77777777" w:rsidR="0066514E" w:rsidRDefault="0066514E" w:rsidP="0066514E">
      <w:pPr>
        <w:spacing w:line="283" w:lineRule="auto"/>
        <w:ind w:firstLine="340"/>
        <w:jc w:val="both"/>
        <w:rPr>
          <w:rFonts w:eastAsia="Times New Roman" w:cstheme="minorHAnsi"/>
          <w:bCs/>
          <w:color w:val="000000"/>
          <w:sz w:val="15"/>
          <w:szCs w:val="15"/>
        </w:rPr>
      </w:pPr>
      <w:r w:rsidRPr="0066514E">
        <w:rPr>
          <w:rFonts w:eastAsia="Times New Roman" w:cstheme="minorHAnsi"/>
          <w:bCs/>
          <w:color w:val="000000"/>
          <w:sz w:val="15"/>
          <w:szCs w:val="15"/>
        </w:rPr>
        <w:t xml:space="preserve">(c) </w:t>
      </w:r>
      <w:proofErr w:type="spellStart"/>
      <w:r w:rsidRPr="0066514E">
        <w:rPr>
          <w:rFonts w:eastAsia="Times New Roman" w:cstheme="minorHAnsi"/>
          <w:bCs/>
          <w:color w:val="000000"/>
          <w:sz w:val="15"/>
          <w:szCs w:val="15"/>
        </w:rPr>
        <w:t>Keliautojui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kuris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pakeičia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išvykimo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paskirties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viešbutį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dalyvius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likus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daugiau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nei</w:t>
      </w:r>
      <w:proofErr w:type="spellEnd"/>
      <w:r w:rsidRPr="0066514E">
        <w:rPr>
          <w:rFonts w:eastAsia="Times New Roman" w:cstheme="minorHAnsi"/>
          <w:bCs/>
          <w:color w:val="000000"/>
          <w:sz w:val="15"/>
          <w:szCs w:val="15"/>
        </w:rPr>
        <w:t xml:space="preserve"> 40 </w:t>
      </w:r>
      <w:proofErr w:type="spellStart"/>
      <w:r w:rsidRPr="0066514E">
        <w:rPr>
          <w:rFonts w:eastAsia="Times New Roman" w:cstheme="minorHAnsi"/>
          <w:bCs/>
          <w:color w:val="000000"/>
          <w:sz w:val="15"/>
          <w:szCs w:val="15"/>
        </w:rPr>
        <w:t>dienų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iki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išvykimo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dienos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pasirenkant</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naują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kitą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galioja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tokios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kainų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kokios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galiojo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pirminės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rezervacijos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atlikimo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dieną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išskyrus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aukščiau</w:t>
      </w:r>
      <w:proofErr w:type="spellEnd"/>
      <w:r w:rsidRPr="0066514E">
        <w:rPr>
          <w:rFonts w:eastAsia="Times New Roman" w:cstheme="minorHAnsi"/>
          <w:bCs/>
          <w:color w:val="000000"/>
          <w:sz w:val="15"/>
          <w:szCs w:val="15"/>
        </w:rPr>
        <w:t xml:space="preserve"> (b) </w:t>
      </w:r>
      <w:proofErr w:type="spellStart"/>
      <w:r w:rsidRPr="0066514E">
        <w:rPr>
          <w:rFonts w:eastAsia="Times New Roman" w:cstheme="minorHAnsi"/>
          <w:bCs/>
          <w:color w:val="000000"/>
          <w:sz w:val="15"/>
          <w:szCs w:val="15"/>
        </w:rPr>
        <w:t>punkte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minėtas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situacijas</w:t>
      </w:r>
      <w:proofErr w:type="spellEnd"/>
      <w:r w:rsidRPr="0066514E">
        <w:rPr>
          <w:rFonts w:eastAsia="Times New Roman" w:cstheme="minorHAnsi"/>
          <w:bCs/>
          <w:color w:val="000000"/>
          <w:sz w:val="15"/>
          <w:szCs w:val="15"/>
        </w:rPr>
        <w:t xml:space="preserve"> </w:t>
      </w:r>
    </w:p>
    <w:p w14:paraId="23569E93" w14:textId="77777777" w:rsidR="0066514E" w:rsidRDefault="0066514E" w:rsidP="0066514E">
      <w:pPr>
        <w:spacing w:line="283" w:lineRule="auto"/>
        <w:ind w:firstLine="340"/>
        <w:jc w:val="both"/>
        <w:rPr>
          <w:rFonts w:eastAsia="Times New Roman" w:cstheme="minorHAnsi"/>
          <w:bCs/>
          <w:color w:val="000000"/>
          <w:sz w:val="15"/>
          <w:szCs w:val="15"/>
        </w:rPr>
      </w:pPr>
      <w:r w:rsidRPr="0066514E">
        <w:rPr>
          <w:rFonts w:eastAsia="Times New Roman" w:cstheme="minorHAnsi"/>
          <w:bCs/>
          <w:color w:val="000000"/>
          <w:sz w:val="15"/>
          <w:szCs w:val="15"/>
        </w:rPr>
        <w:t xml:space="preserve">(d) (a)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(c) </w:t>
      </w:r>
      <w:proofErr w:type="spellStart"/>
      <w:r w:rsidRPr="0066514E">
        <w:rPr>
          <w:rFonts w:eastAsia="Times New Roman" w:cstheme="minorHAnsi"/>
          <w:bCs/>
          <w:color w:val="000000"/>
          <w:sz w:val="15"/>
          <w:szCs w:val="15"/>
        </w:rPr>
        <w:t>punktuose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aprašytos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taisyklės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netaikomos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neatlygintino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pasiūlymo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sutarčių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pakeitimams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sutarčių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keitimo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yra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aprašytos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toliau</w:t>
      </w:r>
      <w:proofErr w:type="spellEnd"/>
      <w:r w:rsidRPr="0066514E">
        <w:rPr>
          <w:rFonts w:eastAsia="Times New Roman" w:cstheme="minorHAnsi"/>
          <w:bCs/>
          <w:color w:val="000000"/>
          <w:sz w:val="15"/>
          <w:szCs w:val="15"/>
        </w:rPr>
        <w:t xml:space="preserve"> </w:t>
      </w:r>
    </w:p>
    <w:p w14:paraId="33533697" w14:textId="688076B3" w:rsidR="0030052E" w:rsidRPr="0066514E" w:rsidRDefault="0066514E" w:rsidP="0066514E">
      <w:pPr>
        <w:spacing w:line="283" w:lineRule="auto"/>
        <w:ind w:firstLine="340"/>
        <w:jc w:val="both"/>
        <w:rPr>
          <w:rFonts w:eastAsia="Times New Roman" w:cstheme="minorHAnsi"/>
          <w:bCs/>
          <w:color w:val="000000"/>
          <w:sz w:val="15"/>
          <w:szCs w:val="15"/>
        </w:rPr>
      </w:pPr>
      <w:r w:rsidRPr="0066514E">
        <w:rPr>
          <w:rFonts w:eastAsia="Times New Roman" w:cstheme="minorHAnsi"/>
          <w:bCs/>
          <w:color w:val="000000"/>
          <w:sz w:val="15"/>
          <w:szCs w:val="15"/>
        </w:rPr>
        <w:t xml:space="preserve">(e) </w:t>
      </w:r>
      <w:proofErr w:type="spellStart"/>
      <w:r w:rsidRPr="0066514E">
        <w:rPr>
          <w:rFonts w:eastAsia="Times New Roman" w:cstheme="minorHAnsi"/>
          <w:bCs/>
          <w:color w:val="000000"/>
          <w:sz w:val="15"/>
          <w:szCs w:val="15"/>
        </w:rPr>
        <w:t>punkte</w:t>
      </w:r>
      <w:proofErr w:type="spellEnd"/>
      <w:r w:rsidRPr="0066514E">
        <w:rPr>
          <w:rFonts w:eastAsia="Times New Roman" w:cstheme="minorHAnsi"/>
          <w:bCs/>
          <w:color w:val="000000"/>
          <w:sz w:val="15"/>
          <w:szCs w:val="15"/>
        </w:rPr>
        <w:t xml:space="preserve">. (e) </w:t>
      </w:r>
      <w:proofErr w:type="spellStart"/>
      <w:r w:rsidRPr="0066514E">
        <w:rPr>
          <w:rFonts w:eastAsia="Times New Roman" w:cstheme="minorHAnsi"/>
          <w:bCs/>
          <w:color w:val="000000"/>
          <w:sz w:val="15"/>
          <w:szCs w:val="15"/>
        </w:rPr>
        <w:t>Keliautojui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pristačius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Pardavimo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biurui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prašymą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pakeisti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paskirties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viešbutį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arba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trukmės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laikotarpį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likus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mažiau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kaip</w:t>
      </w:r>
      <w:proofErr w:type="spellEnd"/>
      <w:r w:rsidRPr="0066514E">
        <w:rPr>
          <w:rFonts w:eastAsia="Times New Roman" w:cstheme="minorHAnsi"/>
          <w:bCs/>
          <w:color w:val="000000"/>
          <w:sz w:val="15"/>
          <w:szCs w:val="15"/>
        </w:rPr>
        <w:t xml:space="preserve"> 40 </w:t>
      </w:r>
      <w:proofErr w:type="spellStart"/>
      <w:r w:rsidRPr="0066514E">
        <w:rPr>
          <w:rFonts w:eastAsia="Times New Roman" w:cstheme="minorHAnsi"/>
          <w:bCs/>
          <w:color w:val="000000"/>
          <w:sz w:val="15"/>
          <w:szCs w:val="15"/>
        </w:rPr>
        <w:t>dienų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iki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planuojamos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pradžios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datos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laikoma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kad</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atsisako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Dalyvavimo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sąlygų</w:t>
      </w:r>
      <w:proofErr w:type="spellEnd"/>
      <w:r w:rsidRPr="0066514E">
        <w:rPr>
          <w:rFonts w:eastAsia="Times New Roman" w:cstheme="minorHAnsi"/>
          <w:bCs/>
          <w:color w:val="000000"/>
          <w:sz w:val="15"/>
          <w:szCs w:val="15"/>
        </w:rPr>
        <w:t xml:space="preserve"> X </w:t>
      </w:r>
      <w:proofErr w:type="spellStart"/>
      <w:r w:rsidRPr="0066514E">
        <w:rPr>
          <w:rFonts w:eastAsia="Times New Roman" w:cstheme="minorHAnsi"/>
          <w:bCs/>
          <w:color w:val="000000"/>
          <w:sz w:val="15"/>
          <w:szCs w:val="15"/>
        </w:rPr>
        <w:t>skyriuje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nustatyta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tvarka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nebent</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šalys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susitaria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kitaip</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Tokios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pačios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taisyklės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taikomos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neatlygintino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pasiūlymo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sutartims</w:t>
      </w:r>
      <w:proofErr w:type="spellEnd"/>
      <w:r w:rsidRPr="0066514E">
        <w:rPr>
          <w:rFonts w:eastAsia="Times New Roman" w:cstheme="minorHAnsi"/>
          <w:bCs/>
          <w:color w:val="000000"/>
          <w:sz w:val="15"/>
          <w:szCs w:val="15"/>
        </w:rPr>
        <w:t>.</w:t>
      </w:r>
    </w:p>
    <w:p w14:paraId="04DE4615" w14:textId="77777777" w:rsidR="0066514E" w:rsidRDefault="0066514E" w:rsidP="0030052E">
      <w:pPr>
        <w:spacing w:line="283" w:lineRule="auto"/>
        <w:jc w:val="both"/>
        <w:rPr>
          <w:rFonts w:eastAsia="Times New Roman" w:cstheme="minorHAnsi"/>
          <w:color w:val="000000"/>
          <w:sz w:val="15"/>
          <w:szCs w:val="15"/>
          <w:lang w:val="lt-LT"/>
        </w:rPr>
      </w:pPr>
    </w:p>
    <w:p w14:paraId="5A1CEFA6" w14:textId="5D03DD21" w:rsidR="0030052E" w:rsidRDefault="0030052E" w:rsidP="0030052E">
      <w:pPr>
        <w:spacing w:line="283" w:lineRule="auto"/>
        <w:jc w:val="both"/>
        <w:rPr>
          <w:rFonts w:eastAsia="Times New Roman" w:cstheme="minorHAnsi"/>
          <w:b/>
          <w:bCs/>
          <w:color w:val="000000"/>
          <w:sz w:val="18"/>
          <w:szCs w:val="18"/>
          <w:lang w:val="lt-LT"/>
        </w:rPr>
      </w:pPr>
      <w:r w:rsidRPr="0030052E">
        <w:rPr>
          <w:rFonts w:eastAsia="Times New Roman" w:cstheme="minorHAnsi"/>
          <w:b/>
          <w:bCs/>
          <w:color w:val="000000"/>
          <w:sz w:val="18"/>
          <w:szCs w:val="18"/>
          <w:lang w:val="lt-LT"/>
        </w:rPr>
        <w:t>8. SUTARTIES NUTRAUKIMAS KELIONIŲ AGENTŪROS INICIATYVA DĖL NEPAKANKAMO RENGINIO DALYVIŲ KIEKIO</w:t>
      </w:r>
    </w:p>
    <w:p w14:paraId="7847125A" w14:textId="5997FEF4" w:rsidR="0030052E" w:rsidRDefault="0030052E" w:rsidP="0030052E">
      <w:pPr>
        <w:spacing w:line="283" w:lineRule="auto"/>
        <w:jc w:val="both"/>
        <w:rPr>
          <w:rFonts w:eastAsia="Times New Roman" w:cstheme="minorHAnsi"/>
          <w:b/>
          <w:bCs/>
          <w:color w:val="000000"/>
          <w:sz w:val="18"/>
          <w:szCs w:val="18"/>
          <w:lang w:val="lt-LT"/>
        </w:rPr>
      </w:pPr>
    </w:p>
    <w:p w14:paraId="371CC503" w14:textId="4B9F42AD" w:rsidR="0030052E" w:rsidRPr="0066514E" w:rsidRDefault="0066514E" w:rsidP="0066514E">
      <w:pPr>
        <w:spacing w:line="283" w:lineRule="auto"/>
        <w:ind w:firstLine="340"/>
        <w:jc w:val="both"/>
        <w:rPr>
          <w:rFonts w:eastAsia="Times New Roman" w:cstheme="minorHAnsi"/>
          <w:color w:val="000000"/>
          <w:sz w:val="15"/>
          <w:szCs w:val="15"/>
        </w:rPr>
      </w:pPr>
      <w:proofErr w:type="spellStart"/>
      <w:r w:rsidRPr="0066514E">
        <w:rPr>
          <w:rFonts w:eastAsia="Times New Roman" w:cstheme="minorHAnsi"/>
          <w:color w:val="000000"/>
          <w:sz w:val="15"/>
          <w:szCs w:val="15"/>
        </w:rPr>
        <w:t>Kelionių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agentūra</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gali</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nutraukti</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Sutartį</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ir</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grąžinti</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Keliautojui</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visą</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už</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Renginį</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atliktų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mokėjimų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sumą</w:t>
      </w:r>
      <w:proofErr w:type="spellEnd"/>
      <w:r w:rsidRPr="0066514E">
        <w:rPr>
          <w:rFonts w:eastAsia="Times New Roman" w:cstheme="minorHAnsi"/>
          <w:color w:val="000000"/>
          <w:sz w:val="15"/>
          <w:szCs w:val="15"/>
        </w:rPr>
        <w:t xml:space="preserve"> per 14 </w:t>
      </w:r>
      <w:proofErr w:type="spellStart"/>
      <w:r w:rsidRPr="0066514E">
        <w:rPr>
          <w:rFonts w:eastAsia="Times New Roman" w:cstheme="minorHAnsi"/>
          <w:color w:val="000000"/>
          <w:sz w:val="15"/>
          <w:szCs w:val="15"/>
        </w:rPr>
        <w:t>dienų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nuo</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Sutarties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nutraukimo</w:t>
      </w:r>
      <w:proofErr w:type="spellEnd"/>
      <w:r w:rsidRPr="0066514E">
        <w:rPr>
          <w:rFonts w:eastAsia="Times New Roman" w:cstheme="minorHAnsi"/>
          <w:color w:val="000000"/>
          <w:sz w:val="15"/>
          <w:szCs w:val="15"/>
        </w:rPr>
        <w:t xml:space="preserve">, be </w:t>
      </w:r>
      <w:proofErr w:type="spellStart"/>
      <w:r w:rsidRPr="0066514E">
        <w:rPr>
          <w:rFonts w:eastAsia="Times New Roman" w:cstheme="minorHAnsi"/>
          <w:color w:val="000000"/>
          <w:sz w:val="15"/>
          <w:szCs w:val="15"/>
        </w:rPr>
        <w:t>papildomos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kompensacijos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ar</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žalos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atlyginimo</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jeigu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rezervaciją</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atliko</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mažiau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nei</w:t>
      </w:r>
      <w:proofErr w:type="spellEnd"/>
      <w:r w:rsidRPr="0066514E">
        <w:rPr>
          <w:rFonts w:eastAsia="Times New Roman" w:cstheme="minorHAnsi"/>
          <w:color w:val="000000"/>
          <w:sz w:val="15"/>
          <w:szCs w:val="15"/>
        </w:rPr>
        <w:t xml:space="preserve"> 50 </w:t>
      </w:r>
      <w:proofErr w:type="spellStart"/>
      <w:r w:rsidRPr="0066514E">
        <w:rPr>
          <w:rFonts w:eastAsia="Times New Roman" w:cstheme="minorHAnsi"/>
          <w:color w:val="000000"/>
          <w:sz w:val="15"/>
          <w:szCs w:val="15"/>
        </w:rPr>
        <w:t>asmenų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kelionėms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autobusu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ir</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mažiau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nei</w:t>
      </w:r>
      <w:proofErr w:type="spellEnd"/>
      <w:r w:rsidRPr="0066514E">
        <w:rPr>
          <w:rFonts w:eastAsia="Times New Roman" w:cstheme="minorHAnsi"/>
          <w:color w:val="000000"/>
          <w:sz w:val="15"/>
          <w:szCs w:val="15"/>
        </w:rPr>
        <w:t xml:space="preserve"> 220 </w:t>
      </w:r>
      <w:proofErr w:type="spellStart"/>
      <w:r w:rsidRPr="0066514E">
        <w:rPr>
          <w:rFonts w:eastAsia="Times New Roman" w:cstheme="minorHAnsi"/>
          <w:color w:val="000000"/>
          <w:sz w:val="15"/>
          <w:szCs w:val="15"/>
        </w:rPr>
        <w:t>asmenų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kelionėms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lėktuvu</w:t>
      </w:r>
      <w:proofErr w:type="spellEnd"/>
      <w:r w:rsidRPr="0066514E">
        <w:rPr>
          <w:rFonts w:eastAsia="Times New Roman" w:cstheme="minorHAnsi"/>
          <w:color w:val="000000"/>
          <w:sz w:val="15"/>
          <w:szCs w:val="15"/>
        </w:rPr>
        <w:t>, o </w:t>
      </w:r>
      <w:proofErr w:type="spellStart"/>
      <w:r w:rsidRPr="0066514E">
        <w:rPr>
          <w:rFonts w:eastAsia="Times New Roman" w:cstheme="minorHAnsi"/>
          <w:color w:val="000000"/>
          <w:sz w:val="15"/>
          <w:szCs w:val="15"/>
        </w:rPr>
        <w:t>Kelionių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agentūra</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pranešė</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Keliautojui</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apie</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Sutarties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nutraukimą</w:t>
      </w:r>
      <w:proofErr w:type="spellEnd"/>
      <w:r w:rsidRPr="0066514E">
        <w:rPr>
          <w:rFonts w:eastAsia="Times New Roman" w:cstheme="minorHAnsi"/>
          <w:color w:val="000000"/>
          <w:sz w:val="15"/>
          <w:szCs w:val="15"/>
        </w:rPr>
        <w:t xml:space="preserve"> ne </w:t>
      </w:r>
      <w:proofErr w:type="spellStart"/>
      <w:r w:rsidRPr="0066514E">
        <w:rPr>
          <w:rFonts w:eastAsia="Times New Roman" w:cstheme="minorHAnsi"/>
          <w:color w:val="000000"/>
          <w:sz w:val="15"/>
          <w:szCs w:val="15"/>
        </w:rPr>
        <w:t>vėliau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kaip</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likus</w:t>
      </w:r>
      <w:proofErr w:type="spellEnd"/>
      <w:r w:rsidRPr="0066514E">
        <w:rPr>
          <w:rFonts w:eastAsia="Times New Roman" w:cstheme="minorHAnsi"/>
          <w:color w:val="000000"/>
          <w:sz w:val="15"/>
          <w:szCs w:val="15"/>
        </w:rPr>
        <w:t xml:space="preserve"> 20 </w:t>
      </w:r>
      <w:proofErr w:type="spellStart"/>
      <w:r w:rsidRPr="0066514E">
        <w:rPr>
          <w:rFonts w:eastAsia="Times New Roman" w:cstheme="minorHAnsi"/>
          <w:color w:val="000000"/>
          <w:sz w:val="15"/>
          <w:szCs w:val="15"/>
        </w:rPr>
        <w:t>ar</w:t>
      </w:r>
      <w:proofErr w:type="spellEnd"/>
      <w:r w:rsidRPr="0066514E">
        <w:rPr>
          <w:rFonts w:eastAsia="Times New Roman" w:cstheme="minorHAnsi"/>
          <w:color w:val="000000"/>
          <w:sz w:val="15"/>
          <w:szCs w:val="15"/>
        </w:rPr>
        <w:t xml:space="preserve"> 7 </w:t>
      </w:r>
      <w:proofErr w:type="spellStart"/>
      <w:r w:rsidRPr="0066514E">
        <w:rPr>
          <w:rFonts w:eastAsia="Times New Roman" w:cstheme="minorHAnsi"/>
          <w:color w:val="000000"/>
          <w:sz w:val="15"/>
          <w:szCs w:val="15"/>
        </w:rPr>
        <w:t>dienoms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arba</w:t>
      </w:r>
      <w:proofErr w:type="spellEnd"/>
      <w:r w:rsidRPr="0066514E">
        <w:rPr>
          <w:rFonts w:eastAsia="Times New Roman" w:cstheme="minorHAnsi"/>
          <w:color w:val="000000"/>
          <w:sz w:val="15"/>
          <w:szCs w:val="15"/>
        </w:rPr>
        <w:t xml:space="preserve"> 48 </w:t>
      </w:r>
      <w:proofErr w:type="spellStart"/>
      <w:r w:rsidRPr="0066514E">
        <w:rPr>
          <w:rFonts w:eastAsia="Times New Roman" w:cstheme="minorHAnsi"/>
          <w:color w:val="000000"/>
          <w:sz w:val="15"/>
          <w:szCs w:val="15"/>
        </w:rPr>
        <w:t>valandoms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iki</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renginio</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pradžios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jeigu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renginys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trunka</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ilgiau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nei</w:t>
      </w:r>
      <w:proofErr w:type="spellEnd"/>
      <w:r w:rsidRPr="0066514E">
        <w:rPr>
          <w:rFonts w:eastAsia="Times New Roman" w:cstheme="minorHAnsi"/>
          <w:color w:val="000000"/>
          <w:sz w:val="15"/>
          <w:szCs w:val="15"/>
        </w:rPr>
        <w:t xml:space="preserve"> 6 </w:t>
      </w:r>
      <w:proofErr w:type="spellStart"/>
      <w:r w:rsidRPr="0066514E">
        <w:rPr>
          <w:rFonts w:eastAsia="Times New Roman" w:cstheme="minorHAnsi"/>
          <w:color w:val="000000"/>
          <w:sz w:val="15"/>
          <w:szCs w:val="15"/>
        </w:rPr>
        <w:t>dienas</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arba</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nuo</w:t>
      </w:r>
      <w:proofErr w:type="spellEnd"/>
      <w:r w:rsidRPr="0066514E">
        <w:rPr>
          <w:rFonts w:eastAsia="Times New Roman" w:cstheme="minorHAnsi"/>
          <w:color w:val="000000"/>
          <w:sz w:val="15"/>
          <w:szCs w:val="15"/>
        </w:rPr>
        <w:t xml:space="preserve"> 2 </w:t>
      </w:r>
      <w:proofErr w:type="spellStart"/>
      <w:r w:rsidRPr="0066514E">
        <w:rPr>
          <w:rFonts w:eastAsia="Times New Roman" w:cstheme="minorHAnsi"/>
          <w:color w:val="000000"/>
          <w:sz w:val="15"/>
          <w:szCs w:val="15"/>
        </w:rPr>
        <w:t>iki</w:t>
      </w:r>
      <w:proofErr w:type="spellEnd"/>
      <w:r w:rsidRPr="0066514E">
        <w:rPr>
          <w:rFonts w:eastAsia="Times New Roman" w:cstheme="minorHAnsi"/>
          <w:color w:val="000000"/>
          <w:sz w:val="15"/>
          <w:szCs w:val="15"/>
        </w:rPr>
        <w:t xml:space="preserve"> 6 </w:t>
      </w:r>
      <w:proofErr w:type="spellStart"/>
      <w:r w:rsidRPr="0066514E">
        <w:rPr>
          <w:rFonts w:eastAsia="Times New Roman" w:cstheme="minorHAnsi"/>
          <w:color w:val="000000"/>
          <w:sz w:val="15"/>
          <w:szCs w:val="15"/>
        </w:rPr>
        <w:t>dienų</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arba</w:t>
      </w:r>
      <w:proofErr w:type="spellEnd"/>
      <w:r w:rsidRPr="0066514E">
        <w:rPr>
          <w:rFonts w:eastAsia="Times New Roman" w:cstheme="minorHAnsi"/>
          <w:color w:val="000000"/>
          <w:sz w:val="15"/>
          <w:szCs w:val="15"/>
        </w:rPr>
        <w:t xml:space="preserve"> ne </w:t>
      </w:r>
      <w:proofErr w:type="spellStart"/>
      <w:r w:rsidRPr="0066514E">
        <w:rPr>
          <w:rFonts w:eastAsia="Times New Roman" w:cstheme="minorHAnsi"/>
          <w:color w:val="000000"/>
          <w:sz w:val="15"/>
          <w:szCs w:val="15"/>
        </w:rPr>
        <w:t>trumpiau</w:t>
      </w:r>
      <w:proofErr w:type="spellEnd"/>
      <w:r w:rsidRPr="0066514E">
        <w:rPr>
          <w:rFonts w:eastAsia="Times New Roman" w:cstheme="minorHAnsi"/>
          <w:color w:val="000000"/>
          <w:sz w:val="15"/>
          <w:szCs w:val="15"/>
        </w:rPr>
        <w:t xml:space="preserve"> </w:t>
      </w:r>
      <w:proofErr w:type="spellStart"/>
      <w:r w:rsidRPr="0066514E">
        <w:rPr>
          <w:rFonts w:eastAsia="Times New Roman" w:cstheme="minorHAnsi"/>
          <w:color w:val="000000"/>
          <w:sz w:val="15"/>
          <w:szCs w:val="15"/>
        </w:rPr>
        <w:t>nei</w:t>
      </w:r>
      <w:proofErr w:type="spellEnd"/>
      <w:r w:rsidRPr="0066514E">
        <w:rPr>
          <w:rFonts w:eastAsia="Times New Roman" w:cstheme="minorHAnsi"/>
          <w:color w:val="000000"/>
          <w:sz w:val="15"/>
          <w:szCs w:val="15"/>
        </w:rPr>
        <w:t xml:space="preserve"> 2 </w:t>
      </w:r>
      <w:proofErr w:type="spellStart"/>
      <w:r w:rsidRPr="0066514E">
        <w:rPr>
          <w:rFonts w:eastAsia="Times New Roman" w:cstheme="minorHAnsi"/>
          <w:color w:val="000000"/>
          <w:sz w:val="15"/>
          <w:szCs w:val="15"/>
        </w:rPr>
        <w:t>dienas</w:t>
      </w:r>
      <w:proofErr w:type="spellEnd"/>
      <w:r w:rsidRPr="0066514E">
        <w:rPr>
          <w:rFonts w:eastAsia="Times New Roman" w:cstheme="minorHAnsi"/>
          <w:color w:val="000000"/>
          <w:sz w:val="15"/>
          <w:szCs w:val="15"/>
        </w:rPr>
        <w:t>.</w:t>
      </w:r>
    </w:p>
    <w:p w14:paraId="25BAECF9" w14:textId="77777777" w:rsidR="0066514E" w:rsidRPr="0030052E" w:rsidRDefault="0066514E" w:rsidP="0030052E">
      <w:pPr>
        <w:spacing w:line="283" w:lineRule="auto"/>
        <w:jc w:val="both"/>
        <w:rPr>
          <w:rFonts w:eastAsia="Times New Roman" w:cstheme="minorHAnsi"/>
          <w:b/>
          <w:bCs/>
          <w:color w:val="000000"/>
          <w:sz w:val="18"/>
          <w:szCs w:val="18"/>
          <w:lang w:val="lt-LT"/>
        </w:rPr>
      </w:pPr>
    </w:p>
    <w:p w14:paraId="2F21350E" w14:textId="783720EB" w:rsidR="0038388E" w:rsidRPr="0030052E" w:rsidRDefault="0030052E" w:rsidP="005E0340">
      <w:pPr>
        <w:jc w:val="both"/>
        <w:rPr>
          <w:rFonts w:eastAsia="Times New Roman" w:cstheme="minorHAnsi"/>
          <w:b/>
          <w:bCs/>
          <w:color w:val="000000"/>
          <w:sz w:val="18"/>
          <w:szCs w:val="18"/>
          <w:lang w:val="lt-LT"/>
        </w:rPr>
      </w:pPr>
      <w:r w:rsidRPr="0030052E">
        <w:rPr>
          <w:rFonts w:eastAsia="Times New Roman" w:cstheme="minorHAnsi"/>
          <w:b/>
          <w:bCs/>
          <w:color w:val="000000"/>
          <w:sz w:val="18"/>
          <w:szCs w:val="18"/>
          <w:lang w:val="lt-LT"/>
        </w:rPr>
        <w:t>9. SUTARTYJE NUMATYTŲ TEISIŲ PERLEIDIMAS KITAM ASMENIUI</w:t>
      </w:r>
    </w:p>
    <w:p w14:paraId="44DF4163" w14:textId="3860776C" w:rsidR="0038388E" w:rsidRDefault="0038388E" w:rsidP="005E0340">
      <w:pPr>
        <w:jc w:val="both"/>
        <w:rPr>
          <w:rFonts w:eastAsia="Times New Roman" w:cstheme="minorHAnsi"/>
          <w:color w:val="000000"/>
          <w:sz w:val="15"/>
          <w:szCs w:val="15"/>
          <w:lang w:val="lt-LT"/>
        </w:rPr>
      </w:pPr>
    </w:p>
    <w:p w14:paraId="4E6F4D0D" w14:textId="038BC592" w:rsidR="00A32018" w:rsidRPr="0066514E" w:rsidRDefault="0066514E" w:rsidP="0066514E">
      <w:pPr>
        <w:spacing w:line="283" w:lineRule="auto"/>
        <w:ind w:firstLine="340"/>
        <w:jc w:val="both"/>
        <w:rPr>
          <w:rFonts w:eastAsia="Times New Roman" w:cstheme="minorHAnsi"/>
          <w:bCs/>
          <w:color w:val="000000"/>
          <w:sz w:val="15"/>
          <w:szCs w:val="15"/>
        </w:rPr>
      </w:pP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w:t>
      </w:r>
      <w:proofErr w:type="spellEnd"/>
      <w:r w:rsidRPr="0066514E">
        <w:rPr>
          <w:rFonts w:eastAsia="Times New Roman" w:cstheme="minorHAnsi"/>
          <w:bCs/>
          <w:color w:val="000000"/>
          <w:sz w:val="15"/>
          <w:szCs w:val="15"/>
        </w:rPr>
        <w:t xml:space="preserve"> be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sutikimo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perleisti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asmeniui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kuris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atitinka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dalyvavimo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renginyje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reikalavimus</w:t>
      </w:r>
      <w:proofErr w:type="spellEnd"/>
      <w:r w:rsidRPr="0066514E">
        <w:rPr>
          <w:rFonts w:eastAsia="Times New Roman" w:cstheme="minorHAnsi"/>
          <w:bCs/>
          <w:color w:val="000000"/>
          <w:sz w:val="15"/>
          <w:szCs w:val="15"/>
        </w:rPr>
        <w:t xml:space="preserve">, visas jam </w:t>
      </w:r>
      <w:proofErr w:type="spellStart"/>
      <w:r w:rsidRPr="0066514E">
        <w:rPr>
          <w:rFonts w:eastAsia="Times New Roman" w:cstheme="minorHAnsi"/>
          <w:bCs/>
          <w:color w:val="000000"/>
          <w:sz w:val="15"/>
          <w:szCs w:val="15"/>
        </w:rPr>
        <w:t>pagal</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priklausančias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teises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jeigu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šis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asmuo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prisiima</w:t>
      </w:r>
      <w:proofErr w:type="spellEnd"/>
      <w:r w:rsidRPr="0066514E">
        <w:rPr>
          <w:rFonts w:eastAsia="Times New Roman" w:cstheme="minorHAnsi"/>
          <w:bCs/>
          <w:color w:val="000000"/>
          <w:sz w:val="15"/>
          <w:szCs w:val="15"/>
        </w:rPr>
        <w:t xml:space="preserve"> visas </w:t>
      </w:r>
      <w:proofErr w:type="spellStart"/>
      <w:r w:rsidRPr="0066514E">
        <w:rPr>
          <w:rFonts w:eastAsia="Times New Roman" w:cstheme="minorHAnsi"/>
          <w:bCs/>
          <w:color w:val="000000"/>
          <w:sz w:val="15"/>
          <w:szCs w:val="15"/>
        </w:rPr>
        <w:t>Sutartyje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numatytas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pareigas</w:t>
      </w:r>
      <w:proofErr w:type="spellEnd"/>
      <w:r w:rsidRPr="0066514E">
        <w:rPr>
          <w:rFonts w:eastAsia="Times New Roman" w:cstheme="minorHAnsi"/>
          <w:bCs/>
          <w:color w:val="000000"/>
          <w:sz w:val="15"/>
          <w:szCs w:val="15"/>
        </w:rPr>
        <w:t xml:space="preserve">. Toks </w:t>
      </w:r>
      <w:proofErr w:type="spellStart"/>
      <w:r w:rsidRPr="0066514E">
        <w:rPr>
          <w:rFonts w:eastAsia="Times New Roman" w:cstheme="minorHAnsi"/>
          <w:bCs/>
          <w:color w:val="000000"/>
          <w:sz w:val="15"/>
          <w:szCs w:val="15"/>
        </w:rPr>
        <w:t>teisių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pareigų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perleidimas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toliau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vadinamas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proofErr w:type="gramStart"/>
      <w:r w:rsidRPr="0066514E">
        <w:rPr>
          <w:rFonts w:eastAsia="Times New Roman" w:cstheme="minorHAnsi"/>
          <w:bCs/>
          <w:color w:val="000000"/>
          <w:sz w:val="15"/>
          <w:szCs w:val="15"/>
        </w:rPr>
        <w:t>perrašymu</w:t>
      </w:r>
      <w:proofErr w:type="spellEnd"/>
      <w:r w:rsidRPr="0066514E">
        <w:rPr>
          <w:rFonts w:eastAsia="Times New Roman" w:cstheme="minorHAnsi"/>
          <w:bCs/>
          <w:color w:val="000000"/>
          <w:sz w:val="15"/>
          <w:szCs w:val="15"/>
        </w:rPr>
        <w:t>,“</w:t>
      </w:r>
      <w:proofErr w:type="gram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galioja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agentūrai</w:t>
      </w:r>
      <w:proofErr w:type="spellEnd"/>
      <w:r w:rsidRPr="0066514E">
        <w:rPr>
          <w:rFonts w:eastAsia="Times New Roman" w:cstheme="minorHAnsi"/>
          <w:bCs/>
          <w:color w:val="000000"/>
          <w:sz w:val="15"/>
          <w:szCs w:val="15"/>
        </w:rPr>
        <w:t xml:space="preserve"> tik </w:t>
      </w:r>
      <w:proofErr w:type="spellStart"/>
      <w:r w:rsidRPr="0066514E">
        <w:rPr>
          <w:rFonts w:eastAsia="Times New Roman" w:cstheme="minorHAnsi"/>
          <w:bCs/>
          <w:color w:val="000000"/>
          <w:sz w:val="15"/>
          <w:szCs w:val="15"/>
        </w:rPr>
        <w:t>tuomet</w:t>
      </w:r>
      <w:proofErr w:type="spellEnd"/>
      <w:r w:rsidRPr="0066514E">
        <w:rPr>
          <w:rFonts w:eastAsia="Times New Roman" w:cstheme="minorHAnsi"/>
          <w:bCs/>
          <w:color w:val="000000"/>
          <w:sz w:val="15"/>
          <w:szCs w:val="15"/>
        </w:rPr>
        <w:t xml:space="preserve">, kai </w:t>
      </w: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jai </w:t>
      </w:r>
      <w:proofErr w:type="spellStart"/>
      <w:r w:rsidRPr="0066514E">
        <w:rPr>
          <w:rFonts w:eastAsia="Times New Roman" w:cstheme="minorHAnsi"/>
          <w:bCs/>
          <w:color w:val="000000"/>
          <w:sz w:val="15"/>
          <w:szCs w:val="15"/>
        </w:rPr>
        <w:t>pranešė</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apie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perrašymą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Sutartyje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nustatytoje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patvarioje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laikmenoje</w:t>
      </w:r>
      <w:proofErr w:type="spellEnd"/>
      <w:r w:rsidRPr="0066514E">
        <w:rPr>
          <w:rFonts w:eastAsia="Times New Roman" w:cstheme="minorHAnsi"/>
          <w:bCs/>
          <w:color w:val="000000"/>
          <w:sz w:val="15"/>
          <w:szCs w:val="15"/>
        </w:rPr>
        <w:t xml:space="preserve"> per </w:t>
      </w:r>
      <w:proofErr w:type="spellStart"/>
      <w:r w:rsidRPr="0066514E">
        <w:rPr>
          <w:rFonts w:eastAsia="Times New Roman" w:cstheme="minorHAnsi"/>
          <w:bCs/>
          <w:color w:val="000000"/>
          <w:sz w:val="15"/>
          <w:szCs w:val="15"/>
        </w:rPr>
        <w:t>pagrįstą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Pranešimas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pateiktas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likus</w:t>
      </w:r>
      <w:proofErr w:type="spellEnd"/>
      <w:r w:rsidRPr="0066514E">
        <w:rPr>
          <w:rFonts w:eastAsia="Times New Roman" w:cstheme="minorHAnsi"/>
          <w:bCs/>
          <w:color w:val="000000"/>
          <w:sz w:val="15"/>
          <w:szCs w:val="15"/>
        </w:rPr>
        <w:t xml:space="preserve"> ne </w:t>
      </w:r>
      <w:proofErr w:type="spellStart"/>
      <w:r w:rsidRPr="0066514E">
        <w:rPr>
          <w:rFonts w:eastAsia="Times New Roman" w:cstheme="minorHAnsi"/>
          <w:bCs/>
          <w:color w:val="000000"/>
          <w:sz w:val="15"/>
          <w:szCs w:val="15"/>
        </w:rPr>
        <w:t>mažiau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kaip</w:t>
      </w:r>
      <w:proofErr w:type="spellEnd"/>
      <w:r w:rsidRPr="0066514E">
        <w:rPr>
          <w:rFonts w:eastAsia="Times New Roman" w:cstheme="minorHAnsi"/>
          <w:bCs/>
          <w:color w:val="000000"/>
          <w:sz w:val="15"/>
          <w:szCs w:val="15"/>
        </w:rPr>
        <w:t xml:space="preserve"> 7 </w:t>
      </w:r>
      <w:proofErr w:type="spellStart"/>
      <w:r w:rsidRPr="0066514E">
        <w:rPr>
          <w:rFonts w:eastAsia="Times New Roman" w:cstheme="minorHAnsi"/>
          <w:bCs/>
          <w:color w:val="000000"/>
          <w:sz w:val="15"/>
          <w:szCs w:val="15"/>
        </w:rPr>
        <w:t>dienoms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iki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pradžios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kiekvienu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atveju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laikomas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įteiktu</w:t>
      </w:r>
      <w:proofErr w:type="spellEnd"/>
      <w:r w:rsidRPr="0066514E">
        <w:rPr>
          <w:rFonts w:eastAsia="Times New Roman" w:cstheme="minorHAnsi"/>
          <w:bCs/>
          <w:color w:val="000000"/>
          <w:sz w:val="15"/>
          <w:szCs w:val="15"/>
        </w:rPr>
        <w:t xml:space="preserve"> per </w:t>
      </w:r>
      <w:proofErr w:type="spellStart"/>
      <w:r w:rsidRPr="0066514E">
        <w:rPr>
          <w:rFonts w:eastAsia="Times New Roman" w:cstheme="minorHAnsi"/>
          <w:bCs/>
          <w:color w:val="000000"/>
          <w:sz w:val="15"/>
          <w:szCs w:val="15"/>
        </w:rPr>
        <w:t>pagrįstą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Pranešimas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taip</w:t>
      </w:r>
      <w:proofErr w:type="spellEnd"/>
      <w:r w:rsidRPr="0066514E">
        <w:rPr>
          <w:rFonts w:eastAsia="Times New Roman" w:cstheme="minorHAnsi"/>
          <w:bCs/>
          <w:color w:val="000000"/>
          <w:sz w:val="15"/>
          <w:szCs w:val="15"/>
        </w:rPr>
        <w:t xml:space="preserve"> pat </w:t>
      </w:r>
      <w:proofErr w:type="spellStart"/>
      <w:r w:rsidRPr="0066514E">
        <w:rPr>
          <w:rFonts w:eastAsia="Times New Roman" w:cstheme="minorHAnsi"/>
          <w:bCs/>
          <w:color w:val="000000"/>
          <w:sz w:val="15"/>
          <w:szCs w:val="15"/>
        </w:rPr>
        <w:t>laikomas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įteiktu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jei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pateikė</w:t>
      </w:r>
      <w:proofErr w:type="spellEnd"/>
      <w:r w:rsidRPr="0066514E">
        <w:rPr>
          <w:rFonts w:eastAsia="Times New Roman" w:cstheme="minorHAnsi"/>
          <w:bCs/>
          <w:color w:val="000000"/>
          <w:sz w:val="15"/>
          <w:szCs w:val="15"/>
        </w:rPr>
        <w:t xml:space="preserve">: (a) </w:t>
      </w:r>
      <w:proofErr w:type="spellStart"/>
      <w:r w:rsidRPr="0066514E">
        <w:rPr>
          <w:rFonts w:eastAsia="Times New Roman" w:cstheme="minorHAnsi"/>
          <w:bCs/>
          <w:color w:val="000000"/>
          <w:sz w:val="15"/>
          <w:szCs w:val="15"/>
        </w:rPr>
        <w:t>kelionėms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lėktuvu</w:t>
      </w:r>
      <w:proofErr w:type="spellEnd"/>
      <w:r w:rsidRPr="0066514E">
        <w:rPr>
          <w:rFonts w:eastAsia="Times New Roman" w:cstheme="minorHAnsi"/>
          <w:bCs/>
          <w:color w:val="000000"/>
          <w:sz w:val="15"/>
          <w:szCs w:val="15"/>
        </w:rPr>
        <w:t xml:space="preserve"> - </w:t>
      </w:r>
      <w:proofErr w:type="spellStart"/>
      <w:r w:rsidRPr="0066514E">
        <w:rPr>
          <w:rFonts w:eastAsia="Times New Roman" w:cstheme="minorHAnsi"/>
          <w:bCs/>
          <w:color w:val="000000"/>
          <w:sz w:val="15"/>
          <w:szCs w:val="15"/>
        </w:rPr>
        <w:t>oro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uoste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likus</w:t>
      </w:r>
      <w:proofErr w:type="spellEnd"/>
      <w:r w:rsidRPr="0066514E">
        <w:rPr>
          <w:rFonts w:eastAsia="Times New Roman" w:cstheme="minorHAnsi"/>
          <w:bCs/>
          <w:color w:val="000000"/>
          <w:sz w:val="15"/>
          <w:szCs w:val="15"/>
        </w:rPr>
        <w:t xml:space="preserve"> ne </w:t>
      </w:r>
      <w:proofErr w:type="spellStart"/>
      <w:r w:rsidRPr="0066514E">
        <w:rPr>
          <w:rFonts w:eastAsia="Times New Roman" w:cstheme="minorHAnsi"/>
          <w:bCs/>
          <w:color w:val="000000"/>
          <w:sz w:val="15"/>
          <w:szCs w:val="15"/>
        </w:rPr>
        <w:t>mažiau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kaip</w:t>
      </w:r>
      <w:proofErr w:type="spellEnd"/>
      <w:r w:rsidRPr="0066514E">
        <w:rPr>
          <w:rFonts w:eastAsia="Times New Roman" w:cstheme="minorHAnsi"/>
          <w:bCs/>
          <w:color w:val="000000"/>
          <w:sz w:val="15"/>
          <w:szCs w:val="15"/>
        </w:rPr>
        <w:t xml:space="preserve"> 2 </w:t>
      </w:r>
      <w:proofErr w:type="spellStart"/>
      <w:r w:rsidRPr="0066514E">
        <w:rPr>
          <w:rFonts w:eastAsia="Times New Roman" w:cstheme="minorHAnsi"/>
          <w:bCs/>
          <w:color w:val="000000"/>
          <w:sz w:val="15"/>
          <w:szCs w:val="15"/>
        </w:rPr>
        <w:t>valandoms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iki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skrydžio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laiko</w:t>
      </w:r>
      <w:proofErr w:type="spellEnd"/>
      <w:r w:rsidRPr="0066514E">
        <w:rPr>
          <w:rFonts w:eastAsia="Times New Roman" w:cstheme="minorHAnsi"/>
          <w:bCs/>
          <w:color w:val="000000"/>
          <w:sz w:val="15"/>
          <w:szCs w:val="15"/>
        </w:rPr>
        <w:t xml:space="preserve"> (b) </w:t>
      </w:r>
      <w:proofErr w:type="spellStart"/>
      <w:r w:rsidRPr="0066514E">
        <w:rPr>
          <w:rFonts w:eastAsia="Times New Roman" w:cstheme="minorHAnsi"/>
          <w:bCs/>
          <w:color w:val="000000"/>
          <w:sz w:val="15"/>
          <w:szCs w:val="15"/>
        </w:rPr>
        <w:t>kelionėms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autobusu</w:t>
      </w:r>
      <w:proofErr w:type="spellEnd"/>
      <w:r w:rsidRPr="0066514E">
        <w:rPr>
          <w:rFonts w:eastAsia="Times New Roman" w:cstheme="minorHAnsi"/>
          <w:bCs/>
          <w:color w:val="000000"/>
          <w:sz w:val="15"/>
          <w:szCs w:val="15"/>
        </w:rPr>
        <w:t xml:space="preserve"> - </w:t>
      </w:r>
      <w:proofErr w:type="spellStart"/>
      <w:r w:rsidRPr="0066514E">
        <w:rPr>
          <w:rFonts w:eastAsia="Times New Roman" w:cstheme="minorHAnsi"/>
          <w:bCs/>
          <w:color w:val="000000"/>
          <w:sz w:val="15"/>
          <w:szCs w:val="15"/>
        </w:rPr>
        <w:t>pagrindinėje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susirinkimo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vietoje</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likus</w:t>
      </w:r>
      <w:proofErr w:type="spellEnd"/>
      <w:r w:rsidRPr="0066514E">
        <w:rPr>
          <w:rFonts w:eastAsia="Times New Roman" w:cstheme="minorHAnsi"/>
          <w:bCs/>
          <w:color w:val="000000"/>
          <w:sz w:val="15"/>
          <w:szCs w:val="15"/>
        </w:rPr>
        <w:t xml:space="preserve"> ne </w:t>
      </w:r>
      <w:proofErr w:type="spellStart"/>
      <w:r w:rsidRPr="0066514E">
        <w:rPr>
          <w:rFonts w:eastAsia="Times New Roman" w:cstheme="minorHAnsi"/>
          <w:bCs/>
          <w:color w:val="000000"/>
          <w:sz w:val="15"/>
          <w:szCs w:val="15"/>
        </w:rPr>
        <w:t>mažiau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kaip</w:t>
      </w:r>
      <w:proofErr w:type="spellEnd"/>
      <w:r w:rsidRPr="0066514E">
        <w:rPr>
          <w:rFonts w:eastAsia="Times New Roman" w:cstheme="minorHAnsi"/>
          <w:bCs/>
          <w:color w:val="000000"/>
          <w:sz w:val="15"/>
          <w:szCs w:val="15"/>
        </w:rPr>
        <w:t xml:space="preserve"> 15 </w:t>
      </w:r>
      <w:proofErr w:type="spellStart"/>
      <w:r w:rsidRPr="0066514E">
        <w:rPr>
          <w:rFonts w:eastAsia="Times New Roman" w:cstheme="minorHAnsi"/>
          <w:bCs/>
          <w:color w:val="000000"/>
          <w:sz w:val="15"/>
          <w:szCs w:val="15"/>
        </w:rPr>
        <w:t>minutėms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iki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išvažiavimo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Jeigu</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dėl</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perrašymo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patiria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papildomų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išlaidų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reikalaudama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grąžinti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agentūra</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pateiks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Keliautojui</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jų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dydį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patvirtinančius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dokumentus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Už</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nesumokėtą</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kainos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dalį</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dėl</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Renginio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perrašymo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Kelionių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agentūros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patirtas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išlaidas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Keliautojas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ir</w:t>
      </w:r>
      <w:proofErr w:type="spellEnd"/>
      <w:r w:rsidRPr="0066514E">
        <w:rPr>
          <w:rFonts w:eastAsia="Times New Roman" w:cstheme="minorHAnsi"/>
          <w:bCs/>
          <w:color w:val="000000"/>
          <w:sz w:val="15"/>
          <w:szCs w:val="15"/>
        </w:rPr>
        <w:t xml:space="preserve"> jo </w:t>
      </w:r>
      <w:proofErr w:type="spellStart"/>
      <w:r w:rsidRPr="0066514E">
        <w:rPr>
          <w:rFonts w:eastAsia="Times New Roman" w:cstheme="minorHAnsi"/>
          <w:bCs/>
          <w:color w:val="000000"/>
          <w:sz w:val="15"/>
          <w:szCs w:val="15"/>
        </w:rPr>
        <w:t>teisių</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perėmėjas</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atsako</w:t>
      </w:r>
      <w:proofErr w:type="spellEnd"/>
      <w:r w:rsidRPr="0066514E">
        <w:rPr>
          <w:rFonts w:eastAsia="Times New Roman" w:cstheme="minorHAnsi"/>
          <w:bCs/>
          <w:color w:val="000000"/>
          <w:sz w:val="15"/>
          <w:szCs w:val="15"/>
        </w:rPr>
        <w:t xml:space="preserve"> </w:t>
      </w:r>
      <w:proofErr w:type="spellStart"/>
      <w:r w:rsidRPr="0066514E">
        <w:rPr>
          <w:rFonts w:eastAsia="Times New Roman" w:cstheme="minorHAnsi"/>
          <w:bCs/>
          <w:color w:val="000000"/>
          <w:sz w:val="15"/>
          <w:szCs w:val="15"/>
        </w:rPr>
        <w:t>solidariai</w:t>
      </w:r>
      <w:proofErr w:type="spellEnd"/>
      <w:r w:rsidRPr="0066514E">
        <w:rPr>
          <w:rFonts w:eastAsia="Times New Roman" w:cstheme="minorHAnsi"/>
          <w:bCs/>
          <w:color w:val="000000"/>
          <w:sz w:val="15"/>
          <w:szCs w:val="15"/>
        </w:rPr>
        <w:t>.</w:t>
      </w:r>
    </w:p>
    <w:p w14:paraId="7FB3E518" w14:textId="77777777" w:rsidR="0066514E" w:rsidRDefault="0066514E" w:rsidP="0030052E">
      <w:pPr>
        <w:jc w:val="both"/>
        <w:rPr>
          <w:rFonts w:eastAsia="Times New Roman" w:cstheme="minorHAnsi"/>
          <w:color w:val="000000"/>
          <w:sz w:val="15"/>
          <w:szCs w:val="15"/>
          <w:lang w:val="lt-LT"/>
        </w:rPr>
      </w:pPr>
    </w:p>
    <w:p w14:paraId="57B343B7" w14:textId="41B8A083" w:rsidR="00A32018" w:rsidRDefault="00A32018" w:rsidP="0030052E">
      <w:pPr>
        <w:jc w:val="both"/>
        <w:rPr>
          <w:rFonts w:eastAsia="Times New Roman" w:cstheme="minorHAnsi"/>
          <w:b/>
          <w:bCs/>
          <w:color w:val="000000"/>
          <w:sz w:val="18"/>
          <w:szCs w:val="18"/>
          <w:lang w:val="lt-LT"/>
        </w:rPr>
      </w:pPr>
      <w:r w:rsidRPr="00A32018">
        <w:rPr>
          <w:rFonts w:eastAsia="Times New Roman" w:cstheme="minorHAnsi"/>
          <w:b/>
          <w:bCs/>
          <w:color w:val="000000"/>
          <w:sz w:val="18"/>
          <w:szCs w:val="18"/>
          <w:lang w:val="lt-LT"/>
        </w:rPr>
        <w:t>10. SUTARTIES ATSISAKYMAS KELIAUTOJO INICIATYVA; MOKESTIS UŽ SUTARTIES ATSISAKYMĄ</w:t>
      </w:r>
    </w:p>
    <w:p w14:paraId="62F28EB0" w14:textId="0E58F29F" w:rsidR="00A32018" w:rsidRDefault="00A32018" w:rsidP="0030052E">
      <w:pPr>
        <w:jc w:val="both"/>
        <w:rPr>
          <w:rFonts w:eastAsia="Times New Roman" w:cstheme="minorHAnsi"/>
          <w:b/>
          <w:bCs/>
          <w:color w:val="000000"/>
          <w:sz w:val="18"/>
          <w:szCs w:val="18"/>
          <w:lang w:val="lt-LT"/>
        </w:rPr>
      </w:pPr>
    </w:p>
    <w:p w14:paraId="568ED19C"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sidRPr="00311140">
        <w:rPr>
          <w:rFonts w:eastAsia="Times New Roman" w:cstheme="minorHAnsi"/>
          <w:color w:val="000000"/>
          <w:sz w:val="15"/>
          <w:szCs w:val="15"/>
        </w:rPr>
        <w:t>Keliautojas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gali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bet </w:t>
      </w:r>
      <w:proofErr w:type="spellStart"/>
      <w:r w:rsidRPr="00311140">
        <w:rPr>
          <w:rFonts w:eastAsia="Times New Roman" w:cstheme="minorHAnsi"/>
          <w:color w:val="000000"/>
          <w:sz w:val="15"/>
          <w:szCs w:val="15"/>
        </w:rPr>
        <w:t>kuriuo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metu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pradžios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Atsisakęs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privalo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sumokėti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biurui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mokestį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nustato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ima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pagal</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Įstatymo</w:t>
      </w:r>
      <w:proofErr w:type="spellEnd"/>
      <w:r w:rsidRPr="00311140">
        <w:rPr>
          <w:rFonts w:eastAsia="Times New Roman" w:cstheme="minorHAnsi"/>
          <w:color w:val="000000"/>
          <w:sz w:val="15"/>
          <w:szCs w:val="15"/>
        </w:rPr>
        <w:t xml:space="preserve"> 47 </w:t>
      </w:r>
      <w:proofErr w:type="spellStart"/>
      <w:r w:rsidRPr="00311140">
        <w:rPr>
          <w:rFonts w:eastAsia="Times New Roman" w:cstheme="minorHAnsi"/>
          <w:color w:val="000000"/>
          <w:sz w:val="15"/>
          <w:szCs w:val="15"/>
        </w:rPr>
        <w:t>straipsnio</w:t>
      </w:r>
      <w:proofErr w:type="spellEnd"/>
      <w:r w:rsidRPr="00311140">
        <w:rPr>
          <w:rFonts w:eastAsia="Times New Roman" w:cstheme="minorHAnsi"/>
          <w:color w:val="000000"/>
          <w:sz w:val="15"/>
          <w:szCs w:val="15"/>
        </w:rPr>
        <w:t xml:space="preserve"> 2 </w:t>
      </w:r>
      <w:proofErr w:type="spellStart"/>
      <w:r w:rsidRPr="00311140">
        <w:rPr>
          <w:rFonts w:eastAsia="Times New Roman" w:cstheme="minorHAnsi"/>
          <w:color w:val="000000"/>
          <w:sz w:val="15"/>
          <w:szCs w:val="15"/>
        </w:rPr>
        <w:t>dalies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nuostatas</w:t>
      </w:r>
      <w:proofErr w:type="spellEnd"/>
      <w:r w:rsidRPr="00311140">
        <w:rPr>
          <w:rFonts w:eastAsia="Times New Roman" w:cstheme="minorHAnsi"/>
          <w:color w:val="000000"/>
          <w:sz w:val="15"/>
          <w:szCs w:val="15"/>
        </w:rPr>
        <w:t xml:space="preserve">. </w:t>
      </w:r>
    </w:p>
    <w:p w14:paraId="200605A5" w14:textId="77777777" w:rsidR="00311140" w:rsidRDefault="00311140" w:rsidP="00311140">
      <w:pPr>
        <w:spacing w:line="283" w:lineRule="auto"/>
        <w:ind w:firstLine="340"/>
        <w:jc w:val="both"/>
        <w:rPr>
          <w:rFonts w:eastAsia="Times New Roman" w:cstheme="minorHAnsi"/>
          <w:color w:val="000000"/>
          <w:sz w:val="15"/>
          <w:szCs w:val="15"/>
        </w:rPr>
      </w:pPr>
      <w:r w:rsidRPr="00311140">
        <w:rPr>
          <w:rFonts w:eastAsia="Times New Roman" w:cstheme="minorHAnsi"/>
          <w:color w:val="000000"/>
          <w:sz w:val="15"/>
          <w:szCs w:val="15"/>
        </w:rPr>
        <w:t xml:space="preserve">a)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informuoja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kad</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istoriškai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nustatytas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vidutinis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mokestis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atsisakymą</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visos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sudarytos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vertės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atžvilgiu</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yra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toks</w:t>
      </w:r>
      <w:proofErr w:type="spellEnd"/>
      <w:r w:rsidRPr="00311140">
        <w:rPr>
          <w:rFonts w:eastAsia="Times New Roman" w:cstheme="minorHAnsi"/>
          <w:color w:val="000000"/>
          <w:sz w:val="15"/>
          <w:szCs w:val="15"/>
        </w:rPr>
        <w:t xml:space="preserve">: </w:t>
      </w:r>
    </w:p>
    <w:p w14:paraId="23471C6A"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likus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mažiau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kaip</w:t>
      </w:r>
      <w:proofErr w:type="spellEnd"/>
      <w:r w:rsidRPr="00311140">
        <w:rPr>
          <w:rFonts w:eastAsia="Times New Roman" w:cstheme="minorHAnsi"/>
          <w:color w:val="000000"/>
          <w:sz w:val="15"/>
          <w:szCs w:val="15"/>
        </w:rPr>
        <w:t xml:space="preserve"> 40 </w:t>
      </w:r>
      <w:proofErr w:type="spellStart"/>
      <w:r w:rsidRPr="00311140">
        <w:rPr>
          <w:rFonts w:eastAsia="Times New Roman" w:cstheme="minorHAnsi"/>
          <w:color w:val="000000"/>
          <w:sz w:val="15"/>
          <w:szCs w:val="15"/>
        </w:rPr>
        <w:t>dienų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fiksuotas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aptarnavimo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mokestis</w:t>
      </w:r>
      <w:proofErr w:type="spellEnd"/>
      <w:r w:rsidRPr="00311140">
        <w:rPr>
          <w:rFonts w:eastAsia="Times New Roman" w:cstheme="minorHAnsi"/>
          <w:color w:val="000000"/>
          <w:sz w:val="15"/>
          <w:szCs w:val="15"/>
        </w:rPr>
        <w:t xml:space="preserve"> 350 PLN/</w:t>
      </w:r>
      <w:proofErr w:type="spellStart"/>
      <w:r w:rsidRPr="00311140">
        <w:rPr>
          <w:rFonts w:eastAsia="Times New Roman" w:cstheme="minorHAnsi"/>
          <w:color w:val="000000"/>
          <w:sz w:val="15"/>
          <w:szCs w:val="15"/>
        </w:rPr>
        <w:t>asm</w:t>
      </w:r>
      <w:proofErr w:type="spellEnd"/>
      <w:r w:rsidRPr="00311140">
        <w:rPr>
          <w:rFonts w:eastAsia="Times New Roman" w:cstheme="minorHAnsi"/>
          <w:color w:val="000000"/>
          <w:sz w:val="15"/>
          <w:szCs w:val="15"/>
        </w:rPr>
        <w:t xml:space="preserve">., </w:t>
      </w:r>
    </w:p>
    <w:p w14:paraId="04F95CE6"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39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31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20 %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4C941C23"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Pr>
          <w:rFonts w:eastAsia="Times New Roman" w:cstheme="minorHAnsi"/>
          <w:color w:val="000000"/>
          <w:sz w:val="15"/>
          <w:szCs w:val="15"/>
        </w:rPr>
        <w:t xml:space="preserve">- </w:t>
      </w:r>
      <w:r w:rsidRPr="00311140">
        <w:rPr>
          <w:rFonts w:eastAsia="Times New Roman" w:cstheme="minorHAnsi"/>
          <w:color w:val="000000"/>
          <w:sz w:val="15"/>
          <w:szCs w:val="15"/>
        </w:rPr>
        <w:t>lik</w:t>
      </w:r>
      <w:proofErr w:type="spellEnd"/>
      <w:r w:rsidRPr="00311140">
        <w:rPr>
          <w:rFonts w:eastAsia="Times New Roman" w:cstheme="minorHAnsi"/>
          <w:color w:val="000000"/>
          <w:sz w:val="15"/>
          <w:szCs w:val="15"/>
        </w:rPr>
        <w:t xml:space="preserve">us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30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21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30 %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4B939DFD"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likus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20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14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50 %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39AE75C0"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Pr>
          <w:rFonts w:eastAsia="Times New Roman" w:cstheme="minorHAnsi"/>
          <w:color w:val="000000"/>
          <w:sz w:val="15"/>
          <w:szCs w:val="15"/>
        </w:rPr>
        <w:t xml:space="preserve">- </w:t>
      </w:r>
      <w:r w:rsidRPr="00311140">
        <w:rPr>
          <w:rFonts w:eastAsia="Times New Roman" w:cstheme="minorHAnsi"/>
          <w:color w:val="000000"/>
          <w:sz w:val="15"/>
          <w:szCs w:val="15"/>
        </w:rPr>
        <w:t>lik</w:t>
      </w:r>
      <w:proofErr w:type="spellEnd"/>
      <w:r w:rsidRPr="00311140">
        <w:rPr>
          <w:rFonts w:eastAsia="Times New Roman" w:cstheme="minorHAnsi"/>
          <w:color w:val="000000"/>
          <w:sz w:val="15"/>
          <w:szCs w:val="15"/>
        </w:rPr>
        <w:t xml:space="preserve">us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13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8 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70 %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w:t>
      </w:r>
      <w:r w:rsidRPr="00311140">
        <w:rPr>
          <w:rFonts w:eastAsia="Times New Roman" w:cstheme="minorHAnsi"/>
          <w:color w:val="000000"/>
          <w:sz w:val="15"/>
          <w:szCs w:val="15"/>
        </w:rPr>
        <w:t xml:space="preserve"> </w:t>
      </w:r>
    </w:p>
    <w:p w14:paraId="59BD068C"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likus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7 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2 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80 %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79A5EEFE"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Pr>
          <w:rFonts w:eastAsia="Times New Roman" w:cstheme="minorHAnsi"/>
          <w:color w:val="000000"/>
          <w:sz w:val="15"/>
          <w:szCs w:val="15"/>
        </w:rPr>
        <w:t xml:space="preserve">- </w:t>
      </w:r>
      <w:r w:rsidRPr="00311140">
        <w:rPr>
          <w:rFonts w:eastAsia="Times New Roman" w:cstheme="minorHAnsi"/>
          <w:color w:val="000000"/>
          <w:sz w:val="15"/>
          <w:szCs w:val="15"/>
        </w:rPr>
        <w:t>lik</w:t>
      </w:r>
      <w:proofErr w:type="spellEnd"/>
      <w:r w:rsidRPr="00311140">
        <w:rPr>
          <w:rFonts w:eastAsia="Times New Roman" w:cstheme="minorHAnsi"/>
          <w:color w:val="000000"/>
          <w:sz w:val="15"/>
          <w:szCs w:val="15"/>
        </w:rPr>
        <w:t>us 1 </w:t>
      </w:r>
      <w:proofErr w:type="spellStart"/>
      <w:r w:rsidRPr="00311140">
        <w:rPr>
          <w:rFonts w:eastAsia="Times New Roman" w:cstheme="minorHAnsi"/>
          <w:color w:val="000000"/>
          <w:sz w:val="15"/>
          <w:szCs w:val="15"/>
        </w:rPr>
        <w:t>dienai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mažiau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90 %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276E6378" w14:textId="77777777" w:rsidR="00311140" w:rsidRDefault="00311140" w:rsidP="00311140">
      <w:pPr>
        <w:spacing w:line="283" w:lineRule="auto"/>
        <w:ind w:firstLine="340"/>
        <w:jc w:val="both"/>
        <w:rPr>
          <w:rFonts w:eastAsia="Times New Roman" w:cstheme="minorHAnsi"/>
          <w:color w:val="000000"/>
          <w:sz w:val="15"/>
          <w:szCs w:val="15"/>
        </w:rPr>
      </w:pPr>
      <w:r w:rsidRPr="00311140">
        <w:rPr>
          <w:rFonts w:eastAsia="Times New Roman" w:cstheme="minorHAnsi"/>
          <w:color w:val="000000"/>
          <w:sz w:val="15"/>
          <w:szCs w:val="15"/>
        </w:rPr>
        <w:t xml:space="preserve">b) </w:t>
      </w:r>
      <w:proofErr w:type="spellStart"/>
      <w:r w:rsidRPr="00311140">
        <w:rPr>
          <w:rFonts w:eastAsia="Times New Roman" w:cstheme="minorHAnsi"/>
          <w:color w:val="000000"/>
          <w:sz w:val="15"/>
          <w:szCs w:val="15"/>
        </w:rPr>
        <w:t>Neatlygintino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pasiūlymo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atveju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pripažįsta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kad</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yra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susijusios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mokesčiais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kuriuos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moka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apgyvendinimo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viešbučiuose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transporto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paslaugų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teikėjus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didžiąja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dalimi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sudaro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neatlyginamos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apgyvendinimo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transporto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išlaidos</w:t>
      </w:r>
      <w:proofErr w:type="spellEnd"/>
      <w:r w:rsidRPr="00311140">
        <w:rPr>
          <w:rFonts w:eastAsia="Times New Roman" w:cstheme="minorHAnsi"/>
          <w:color w:val="000000"/>
          <w:sz w:val="15"/>
          <w:szCs w:val="15"/>
        </w:rPr>
        <w:t>.</w:t>
      </w:r>
    </w:p>
    <w:p w14:paraId="308F0A1B"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informuoja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kad</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istoriškai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nustatytas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vidutinis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mokestis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neatlygintino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pasiūlymo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atsisakymą</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visos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atžvilgiu</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yra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toks</w:t>
      </w:r>
      <w:proofErr w:type="spellEnd"/>
      <w:r w:rsidRPr="00311140">
        <w:rPr>
          <w:rFonts w:eastAsia="Times New Roman" w:cstheme="minorHAnsi"/>
          <w:color w:val="000000"/>
          <w:sz w:val="15"/>
          <w:szCs w:val="15"/>
        </w:rPr>
        <w:t xml:space="preserve">: </w:t>
      </w:r>
    </w:p>
    <w:p w14:paraId="49EC4E82"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40 </w:t>
      </w:r>
      <w:proofErr w:type="spellStart"/>
      <w:r w:rsidRPr="00311140">
        <w:rPr>
          <w:rFonts w:eastAsia="Times New Roman" w:cstheme="minorHAnsi"/>
          <w:color w:val="000000"/>
          <w:sz w:val="15"/>
          <w:szCs w:val="15"/>
        </w:rPr>
        <w:t>dienų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50 %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7C4C6E82"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likus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39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21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60 %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4CF2DEA3"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likus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20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8 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70 %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7E222464"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Pr>
          <w:rFonts w:eastAsia="Times New Roman" w:cstheme="minorHAnsi"/>
          <w:color w:val="000000"/>
          <w:sz w:val="15"/>
          <w:szCs w:val="15"/>
        </w:rPr>
        <w:t xml:space="preserve">- </w:t>
      </w:r>
      <w:r w:rsidRPr="00311140">
        <w:rPr>
          <w:rFonts w:eastAsia="Times New Roman" w:cstheme="minorHAnsi"/>
          <w:color w:val="000000"/>
          <w:sz w:val="15"/>
          <w:szCs w:val="15"/>
        </w:rPr>
        <w:t>lik</w:t>
      </w:r>
      <w:proofErr w:type="spellEnd"/>
      <w:r w:rsidRPr="00311140">
        <w:rPr>
          <w:rFonts w:eastAsia="Times New Roman" w:cstheme="minorHAnsi"/>
          <w:color w:val="000000"/>
          <w:sz w:val="15"/>
          <w:szCs w:val="15"/>
        </w:rPr>
        <w:t xml:space="preserve">us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7 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2 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80 %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
    <w:p w14:paraId="495D9665" w14:textId="77777777" w:rsidR="00311140" w:rsidRDefault="00311140" w:rsidP="00311140">
      <w:pPr>
        <w:spacing w:line="283" w:lineRule="auto"/>
        <w:ind w:firstLine="340"/>
        <w:jc w:val="both"/>
        <w:rPr>
          <w:rFonts w:eastAsia="Times New Roman" w:cstheme="minorHAnsi"/>
          <w:color w:val="000000"/>
          <w:sz w:val="15"/>
          <w:szCs w:val="15"/>
        </w:rPr>
      </w:pPr>
      <w:r>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likus</w:t>
      </w:r>
      <w:proofErr w:type="spellEnd"/>
      <w:r w:rsidRPr="00311140">
        <w:rPr>
          <w:rFonts w:eastAsia="Times New Roman" w:cstheme="minorHAnsi"/>
          <w:color w:val="000000"/>
          <w:sz w:val="15"/>
          <w:szCs w:val="15"/>
        </w:rPr>
        <w:t xml:space="preserve"> 1 </w:t>
      </w:r>
      <w:proofErr w:type="spellStart"/>
      <w:r w:rsidRPr="00311140">
        <w:rPr>
          <w:rFonts w:eastAsia="Times New Roman" w:cstheme="minorHAnsi"/>
          <w:color w:val="000000"/>
          <w:sz w:val="15"/>
          <w:szCs w:val="15"/>
        </w:rPr>
        <w:t>dienai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mažiau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90 %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Galutines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gali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pradėti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skaičiuoti</w:t>
      </w:r>
      <w:proofErr w:type="spellEnd"/>
      <w:r w:rsidRPr="00311140">
        <w:rPr>
          <w:rFonts w:eastAsia="Times New Roman" w:cstheme="minorHAnsi"/>
          <w:color w:val="000000"/>
          <w:sz w:val="15"/>
          <w:szCs w:val="15"/>
        </w:rPr>
        <w:t xml:space="preserve"> tik po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kurioje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nedalyvavo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pabaigos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apskaičiavimo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dažnai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atlyginamos</w:t>
      </w:r>
      <w:proofErr w:type="spellEnd"/>
      <w:r w:rsidRPr="00311140">
        <w:rPr>
          <w:rFonts w:eastAsia="Times New Roman" w:cstheme="minorHAnsi"/>
          <w:color w:val="000000"/>
          <w:sz w:val="15"/>
          <w:szCs w:val="15"/>
        </w:rPr>
        <w:t xml:space="preserve"> tik </w:t>
      </w:r>
      <w:proofErr w:type="spellStart"/>
      <w:r w:rsidRPr="00311140">
        <w:rPr>
          <w:rFonts w:eastAsia="Times New Roman" w:cstheme="minorHAnsi"/>
          <w:color w:val="000000"/>
          <w:sz w:val="15"/>
          <w:szCs w:val="15"/>
        </w:rPr>
        <w:t>pasibaigus</w:t>
      </w:r>
      <w:proofErr w:type="spellEnd"/>
      <w:r w:rsidRPr="00311140">
        <w:rPr>
          <w:rFonts w:eastAsia="Times New Roman" w:cstheme="minorHAnsi"/>
          <w:color w:val="000000"/>
          <w:sz w:val="15"/>
          <w:szCs w:val="15"/>
        </w:rPr>
        <w:t xml:space="preserve"> tam </w:t>
      </w:r>
      <w:proofErr w:type="spellStart"/>
      <w:r w:rsidRPr="00311140">
        <w:rPr>
          <w:rFonts w:eastAsia="Times New Roman" w:cstheme="minorHAnsi"/>
          <w:color w:val="000000"/>
          <w:sz w:val="15"/>
          <w:szCs w:val="15"/>
        </w:rPr>
        <w:t>tikram</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sezonui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pvz</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vasaros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sezonui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atlyginimas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gali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vykti</w:t>
      </w:r>
      <w:proofErr w:type="spellEnd"/>
      <w:r w:rsidRPr="00311140">
        <w:rPr>
          <w:rFonts w:eastAsia="Times New Roman" w:cstheme="minorHAnsi"/>
          <w:color w:val="000000"/>
          <w:sz w:val="15"/>
          <w:szCs w:val="15"/>
        </w:rPr>
        <w:t xml:space="preserve"> per </w:t>
      </w:r>
      <w:proofErr w:type="spellStart"/>
      <w:r w:rsidRPr="00311140">
        <w:rPr>
          <w:rFonts w:eastAsia="Times New Roman" w:cstheme="minorHAnsi"/>
          <w:color w:val="000000"/>
          <w:sz w:val="15"/>
          <w:szCs w:val="15"/>
        </w:rPr>
        <w:t>paskesnį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rudens-žiemos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laikotarpį</w:t>
      </w:r>
      <w:proofErr w:type="spellEnd"/>
      <w:r w:rsidRPr="00311140">
        <w:rPr>
          <w:rFonts w:eastAsia="Times New Roman" w:cstheme="minorHAnsi"/>
          <w:color w:val="000000"/>
          <w:sz w:val="15"/>
          <w:szCs w:val="15"/>
        </w:rPr>
        <w:t>, o </w:t>
      </w:r>
      <w:proofErr w:type="spellStart"/>
      <w:r w:rsidRPr="00311140">
        <w:rPr>
          <w:rFonts w:eastAsia="Times New Roman" w:cstheme="minorHAnsi"/>
          <w:color w:val="000000"/>
          <w:sz w:val="15"/>
          <w:szCs w:val="15"/>
        </w:rPr>
        <w:t>žiemos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sezonui</w:t>
      </w:r>
      <w:proofErr w:type="spellEnd"/>
      <w:r w:rsidRPr="00311140">
        <w:rPr>
          <w:rFonts w:eastAsia="Times New Roman" w:cstheme="minorHAnsi"/>
          <w:color w:val="000000"/>
          <w:sz w:val="15"/>
          <w:szCs w:val="15"/>
        </w:rPr>
        <w:t xml:space="preserve"> - per </w:t>
      </w:r>
      <w:proofErr w:type="spellStart"/>
      <w:r w:rsidRPr="00311140">
        <w:rPr>
          <w:rFonts w:eastAsia="Times New Roman" w:cstheme="minorHAnsi"/>
          <w:color w:val="000000"/>
          <w:sz w:val="15"/>
          <w:szCs w:val="15"/>
        </w:rPr>
        <w:t>paskesnį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pavasario-vasaros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laikotarpį</w:t>
      </w:r>
      <w:proofErr w:type="spellEnd"/>
      <w:r w:rsidRPr="00311140">
        <w:rPr>
          <w:rFonts w:eastAsia="Times New Roman" w:cstheme="minorHAnsi"/>
          <w:color w:val="000000"/>
          <w:sz w:val="15"/>
          <w:szCs w:val="15"/>
        </w:rPr>
        <w:t xml:space="preserve">. </w:t>
      </w:r>
    </w:p>
    <w:p w14:paraId="3979333B"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sidRPr="00311140">
        <w:rPr>
          <w:rFonts w:eastAsia="Times New Roman" w:cstheme="minorHAnsi"/>
          <w:color w:val="000000"/>
          <w:sz w:val="15"/>
          <w:szCs w:val="15"/>
        </w:rPr>
        <w:t>Jei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dėl</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vieno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atšaukimo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pasikeičia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užsakyme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nurodyto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kambario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tipas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pvz</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w:t>
      </w:r>
      <w:proofErr w:type="spellEnd"/>
      <w:r w:rsidRPr="00311140">
        <w:rPr>
          <w:rFonts w:eastAsia="Times New Roman" w:cstheme="minorHAnsi"/>
          <w:color w:val="000000"/>
          <w:sz w:val="15"/>
          <w:szCs w:val="15"/>
        </w:rPr>
        <w:t xml:space="preserve"> 2 </w:t>
      </w:r>
      <w:proofErr w:type="spellStart"/>
      <w:r w:rsidRPr="00311140">
        <w:rPr>
          <w:rFonts w:eastAsia="Times New Roman" w:cstheme="minorHAnsi"/>
          <w:color w:val="000000"/>
          <w:sz w:val="15"/>
          <w:szCs w:val="15"/>
        </w:rPr>
        <w:t>lovų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kambario</w:t>
      </w:r>
      <w:proofErr w:type="spellEnd"/>
      <w:r w:rsidRPr="00311140">
        <w:rPr>
          <w:rFonts w:eastAsia="Times New Roman" w:cstheme="minorHAnsi"/>
          <w:color w:val="000000"/>
          <w:sz w:val="15"/>
          <w:szCs w:val="15"/>
        </w:rPr>
        <w:t xml:space="preserve"> į 1 </w:t>
      </w:r>
      <w:proofErr w:type="spellStart"/>
      <w:r w:rsidRPr="00311140">
        <w:rPr>
          <w:rFonts w:eastAsia="Times New Roman" w:cstheme="minorHAnsi"/>
          <w:color w:val="000000"/>
          <w:sz w:val="15"/>
          <w:szCs w:val="15"/>
        </w:rPr>
        <w:t>lovos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kambarį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pasilieka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teisę</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perskaičiuoti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galimą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poreikį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sumokėti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skirtumą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prieš</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prasidedant</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nesumokėtą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dalį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kurias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patyrė</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pakeitus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kambario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tipą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dėl</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vieno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daugiau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dalyvių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atšaukimo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solidariai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atsako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asmuo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atšaukęs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atitinkamą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užsakymą</w:t>
      </w:r>
      <w:proofErr w:type="spellEnd"/>
      <w:r w:rsidRPr="00311140">
        <w:rPr>
          <w:rFonts w:eastAsia="Times New Roman" w:cstheme="minorHAnsi"/>
          <w:color w:val="000000"/>
          <w:sz w:val="15"/>
          <w:szCs w:val="15"/>
        </w:rPr>
        <w:t xml:space="preserve">. </w:t>
      </w:r>
    </w:p>
    <w:p w14:paraId="53001C3D"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sidRPr="00311140">
        <w:rPr>
          <w:rFonts w:eastAsia="Times New Roman" w:cstheme="minorHAnsi"/>
          <w:color w:val="000000"/>
          <w:sz w:val="15"/>
          <w:szCs w:val="15"/>
        </w:rPr>
        <w:t>Renginiams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kurie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vykdomi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reisiniu</w:t>
      </w:r>
      <w:proofErr w:type="spellEnd"/>
      <w:r w:rsidRPr="00311140">
        <w:rPr>
          <w:rFonts w:eastAsia="Times New Roman" w:cstheme="minorHAnsi"/>
          <w:color w:val="000000"/>
          <w:sz w:val="15"/>
          <w:szCs w:val="15"/>
        </w:rPr>
        <w:t xml:space="preserve"> (ne </w:t>
      </w:r>
      <w:proofErr w:type="spellStart"/>
      <w:r w:rsidRPr="00311140">
        <w:rPr>
          <w:rFonts w:eastAsia="Times New Roman" w:cstheme="minorHAnsi"/>
          <w:color w:val="000000"/>
          <w:sz w:val="15"/>
          <w:szCs w:val="15"/>
        </w:rPr>
        <w:t>užsakomuoju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arba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pigių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skrydžių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avialinijų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lėktuvu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aukščiau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minėtos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sąlygos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netaikomos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priskaičiuotos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priklauso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vežėjo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priskaičiuotų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Prieš</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patvirtinimą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būtina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susisiekti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organizatoriumi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gauti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informaciją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apie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galimas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dėl</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šios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priežasties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atsiradusias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Jei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Klientas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dėl</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vadinamojo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Išvykimo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Dalyvavimo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sąlygų</w:t>
      </w:r>
      <w:proofErr w:type="spellEnd"/>
      <w:r w:rsidRPr="00311140">
        <w:rPr>
          <w:rFonts w:eastAsia="Times New Roman" w:cstheme="minorHAnsi"/>
          <w:color w:val="000000"/>
          <w:sz w:val="15"/>
          <w:szCs w:val="15"/>
        </w:rPr>
        <w:t xml:space="preserve"> X </w:t>
      </w:r>
      <w:proofErr w:type="spellStart"/>
      <w:r w:rsidRPr="00311140">
        <w:rPr>
          <w:rFonts w:eastAsia="Times New Roman" w:cstheme="minorHAnsi"/>
          <w:color w:val="000000"/>
          <w:sz w:val="15"/>
          <w:szCs w:val="15"/>
        </w:rPr>
        <w:t>skyriaus</w:t>
      </w:r>
      <w:proofErr w:type="spellEnd"/>
      <w:r w:rsidRPr="00311140">
        <w:rPr>
          <w:rFonts w:eastAsia="Times New Roman" w:cstheme="minorHAnsi"/>
          <w:color w:val="000000"/>
          <w:sz w:val="15"/>
          <w:szCs w:val="15"/>
        </w:rPr>
        <w:t xml:space="preserve"> a </w:t>
      </w:r>
      <w:proofErr w:type="spellStart"/>
      <w:r w:rsidRPr="00311140">
        <w:rPr>
          <w:rFonts w:eastAsia="Times New Roman" w:cstheme="minorHAnsi"/>
          <w:color w:val="000000"/>
          <w:sz w:val="15"/>
          <w:szCs w:val="15"/>
        </w:rPr>
        <w:t>punkte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nurodytos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yra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negrąžinamas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užstatas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kaip</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apibrėžta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Civilinio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kodekso</w:t>
      </w:r>
      <w:proofErr w:type="spellEnd"/>
      <w:r w:rsidRPr="00311140">
        <w:rPr>
          <w:rFonts w:eastAsia="Times New Roman" w:cstheme="minorHAnsi"/>
          <w:color w:val="000000"/>
          <w:sz w:val="15"/>
          <w:szCs w:val="15"/>
        </w:rPr>
        <w:t xml:space="preserve"> 396 </w:t>
      </w:r>
      <w:proofErr w:type="spellStart"/>
      <w:r w:rsidRPr="00311140">
        <w:rPr>
          <w:rFonts w:eastAsia="Times New Roman" w:cstheme="minorHAnsi"/>
          <w:color w:val="000000"/>
          <w:sz w:val="15"/>
          <w:szCs w:val="15"/>
        </w:rPr>
        <w:t>straipsnyje</w:t>
      </w:r>
      <w:proofErr w:type="spellEnd"/>
      <w:r w:rsidRPr="00311140">
        <w:rPr>
          <w:rFonts w:eastAsia="Times New Roman" w:cstheme="minorHAnsi"/>
          <w:color w:val="000000"/>
          <w:sz w:val="15"/>
          <w:szCs w:val="15"/>
        </w:rPr>
        <w:t xml:space="preserve">. </w:t>
      </w:r>
    </w:p>
    <w:p w14:paraId="485889FE" w14:textId="79AF3E90" w:rsidR="00A32018" w:rsidRPr="00311140" w:rsidRDefault="00311140" w:rsidP="00311140">
      <w:pPr>
        <w:spacing w:line="283" w:lineRule="auto"/>
        <w:ind w:firstLine="340"/>
        <w:jc w:val="both"/>
        <w:rPr>
          <w:rFonts w:eastAsia="Times New Roman" w:cstheme="minorHAnsi"/>
          <w:color w:val="000000"/>
          <w:sz w:val="15"/>
          <w:szCs w:val="15"/>
        </w:rPr>
      </w:pP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per 14 </w:t>
      </w:r>
      <w:proofErr w:type="spellStart"/>
      <w:r w:rsidRPr="00311140">
        <w:rPr>
          <w:rFonts w:eastAsia="Times New Roman" w:cstheme="minorHAnsi"/>
          <w:color w:val="000000"/>
          <w:sz w:val="15"/>
          <w:szCs w:val="15"/>
        </w:rPr>
        <w:t>dienų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grąžina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sumokėtą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atskaičius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mokestį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apskaičiuotą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remiantis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išlaidomis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kurios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buvo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žinomos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nutraukimo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dieną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Jei</w:t>
      </w:r>
      <w:proofErr w:type="spellEnd"/>
      <w:r w:rsidRPr="00311140">
        <w:rPr>
          <w:rFonts w:eastAsia="Times New Roman" w:cstheme="minorHAnsi"/>
          <w:color w:val="000000"/>
          <w:sz w:val="15"/>
          <w:szCs w:val="15"/>
        </w:rPr>
        <w:t xml:space="preserve"> po </w:t>
      </w:r>
      <w:proofErr w:type="spellStart"/>
      <w:r w:rsidRPr="00311140">
        <w:rPr>
          <w:rFonts w:eastAsia="Times New Roman" w:cstheme="minorHAnsi"/>
          <w:color w:val="000000"/>
          <w:sz w:val="15"/>
          <w:szCs w:val="15"/>
        </w:rPr>
        <w:t>galutinių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išlaidų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apskaičiavimo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būtina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grąžinti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dalį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mokesčio</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nedelsdama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grąžins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Keliautojui</w:t>
      </w:r>
      <w:proofErr w:type="spellEnd"/>
      <w:r w:rsidRPr="00311140">
        <w:rPr>
          <w:rFonts w:eastAsia="Times New Roman" w:cstheme="minorHAnsi"/>
          <w:color w:val="000000"/>
          <w:sz w:val="15"/>
          <w:szCs w:val="15"/>
        </w:rPr>
        <w:t xml:space="preserve"> jam </w:t>
      </w:r>
      <w:proofErr w:type="spellStart"/>
      <w:r w:rsidRPr="00311140">
        <w:rPr>
          <w:rFonts w:eastAsia="Times New Roman" w:cstheme="minorHAnsi"/>
          <w:color w:val="000000"/>
          <w:sz w:val="15"/>
          <w:szCs w:val="15"/>
        </w:rPr>
        <w:t>priklausančią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Pirmiau</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minėtos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šio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skyriaus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nuostatos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netaikomos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jei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įstatyme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nustatyta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kad</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gali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atsisakyti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Sutarties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arba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ją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nutraukti</w:t>
      </w:r>
      <w:proofErr w:type="spellEnd"/>
      <w:r w:rsidRPr="00311140">
        <w:rPr>
          <w:rFonts w:eastAsia="Times New Roman" w:cstheme="minorHAnsi"/>
          <w:color w:val="000000"/>
          <w:sz w:val="15"/>
          <w:szCs w:val="15"/>
        </w:rPr>
        <w:t xml:space="preserve"> be </w:t>
      </w:r>
      <w:proofErr w:type="spellStart"/>
      <w:r w:rsidRPr="00311140">
        <w:rPr>
          <w:rFonts w:eastAsia="Times New Roman" w:cstheme="minorHAnsi"/>
          <w:color w:val="000000"/>
          <w:sz w:val="15"/>
          <w:szCs w:val="15"/>
        </w:rPr>
        <w:t>jokio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mokesčio</w:t>
      </w:r>
      <w:proofErr w:type="spellEnd"/>
      <w:r w:rsidRPr="00311140">
        <w:rPr>
          <w:rFonts w:eastAsia="Times New Roman" w:cstheme="minorHAnsi"/>
          <w:color w:val="000000"/>
          <w:sz w:val="15"/>
          <w:szCs w:val="15"/>
        </w:rPr>
        <w:t>.</w:t>
      </w:r>
    </w:p>
    <w:p w14:paraId="603F910F" w14:textId="77777777" w:rsidR="00311140" w:rsidRDefault="00311140" w:rsidP="00A32018">
      <w:pPr>
        <w:jc w:val="both"/>
        <w:rPr>
          <w:rFonts w:eastAsia="Times New Roman" w:cstheme="minorHAnsi"/>
          <w:color w:val="000000"/>
          <w:sz w:val="15"/>
          <w:szCs w:val="15"/>
          <w:lang w:val="lt-LT"/>
        </w:rPr>
      </w:pPr>
    </w:p>
    <w:p w14:paraId="6EA109EF" w14:textId="4DB75541" w:rsidR="00A32018" w:rsidRDefault="00A32018" w:rsidP="00A32018">
      <w:pPr>
        <w:jc w:val="both"/>
        <w:rPr>
          <w:rFonts w:eastAsia="Times New Roman" w:cstheme="minorHAnsi"/>
          <w:b/>
          <w:bCs/>
          <w:color w:val="000000"/>
          <w:sz w:val="18"/>
          <w:szCs w:val="18"/>
          <w:lang w:val="lt-LT"/>
        </w:rPr>
      </w:pPr>
      <w:r w:rsidRPr="00A32018">
        <w:rPr>
          <w:rFonts w:eastAsia="Times New Roman" w:cstheme="minorHAnsi"/>
          <w:b/>
          <w:bCs/>
          <w:color w:val="000000"/>
          <w:sz w:val="18"/>
          <w:szCs w:val="18"/>
          <w:lang w:val="lt-LT"/>
        </w:rPr>
        <w:t>11. MEDICININIŲ IŠLAIDŲ DRAUDIMAS IR DRAUDIMAS NUO NELAIMINGŲ ATSITIKIMŲ, PAPILDOMI DRAUDIMAI IR DRAUDIMO GARANTIJA</w:t>
      </w:r>
    </w:p>
    <w:p w14:paraId="0D4E7CBA" w14:textId="1713A472" w:rsidR="00A32018" w:rsidRDefault="00A32018" w:rsidP="00A32018">
      <w:pPr>
        <w:jc w:val="both"/>
        <w:rPr>
          <w:rFonts w:eastAsia="Times New Roman" w:cstheme="minorHAnsi"/>
          <w:b/>
          <w:bCs/>
          <w:color w:val="000000"/>
          <w:sz w:val="18"/>
          <w:szCs w:val="18"/>
          <w:lang w:val="lt-LT"/>
        </w:rPr>
      </w:pPr>
    </w:p>
    <w:p w14:paraId="679857B8" w14:textId="1E025BAA" w:rsidR="00A32018" w:rsidRPr="00311140" w:rsidRDefault="00311140" w:rsidP="00311140">
      <w:pPr>
        <w:spacing w:line="283" w:lineRule="auto"/>
        <w:ind w:firstLine="340"/>
        <w:jc w:val="both"/>
        <w:rPr>
          <w:rFonts w:eastAsia="Times New Roman" w:cstheme="minorHAnsi"/>
          <w:noProof/>
          <w:color w:val="000000"/>
          <w:sz w:val="15"/>
          <w:szCs w:val="15"/>
        </w:rPr>
      </w:pPr>
      <w:r w:rsidRPr="00311140">
        <w:rPr>
          <w:rFonts w:eastAsia="Times New Roman" w:cstheme="minorHAnsi"/>
          <w:noProof/>
          <w:color w:val="000000"/>
          <w:sz w:val="15"/>
          <w:szCs w:val="15"/>
        </w:rPr>
        <w:t>Informaciją apie privalomąjį su užsienio reginiu susijusių medicininių išlaidų draudimą ir draudimą nuo nelaimingų atsitikimų bei šių draudimų sąlygas galima rasti kelionių draudimo sąlygose ir interneto svetainėje www.itaka.pl arba galima gauti Pardavimo biure. Kelionių agentūra pareiškia, kad turi Įstatyme numatytą finansinį užtikrinimą nemokumo atveju – draudimo garantija, kurią išdavė „ERGO Reiseversicherung AG“, registruota Miunchene, veikianti per Lenkijos padalinį, 80-309 Gdanskas, al. Grunwaldzka 413, ir kad pagal Įstatymą už Sutartis moka įmokas į Turizmo garantijų fondą. Lėšos pagal garantiją išmokamos:</w:t>
      </w:r>
    </w:p>
    <w:p w14:paraId="24B24D39" w14:textId="77777777" w:rsidR="00311140" w:rsidRDefault="00311140" w:rsidP="00311140">
      <w:pPr>
        <w:spacing w:line="283" w:lineRule="auto"/>
        <w:ind w:firstLine="340"/>
        <w:jc w:val="both"/>
        <w:rPr>
          <w:rFonts w:eastAsia="Times New Roman" w:cstheme="minorHAnsi"/>
          <w:noProof/>
          <w:color w:val="000000"/>
          <w:sz w:val="15"/>
          <w:szCs w:val="15"/>
        </w:rPr>
      </w:pPr>
      <w:r w:rsidRPr="00311140">
        <w:rPr>
          <w:rFonts w:eastAsia="Times New Roman" w:cstheme="minorHAnsi"/>
          <w:noProof/>
          <w:color w:val="000000"/>
          <w:sz w:val="15"/>
          <w:szCs w:val="15"/>
        </w:rPr>
        <w:t xml:space="preserve">1) išlaidoms, susijusioms su tolesniu dalyvavimu Renginyje arba grįžimu į šalį, padengti, per Opolės maršalo biurą, ul. Piastowska 14, 45-082 Opolė, tel. +48 77 54 16 410, el. paštas mwo@opolskie.pl. </w:t>
      </w:r>
    </w:p>
    <w:p w14:paraId="1DFBCBDB" w14:textId="5F5A4267" w:rsidR="00311140" w:rsidRPr="00311140" w:rsidRDefault="00311140" w:rsidP="00311140">
      <w:pPr>
        <w:spacing w:line="283" w:lineRule="auto"/>
        <w:ind w:firstLine="340"/>
        <w:jc w:val="both"/>
        <w:rPr>
          <w:rFonts w:eastAsia="Times New Roman" w:cstheme="minorHAnsi"/>
          <w:noProof/>
          <w:color w:val="000000"/>
          <w:sz w:val="15"/>
          <w:szCs w:val="15"/>
        </w:rPr>
      </w:pPr>
      <w:r w:rsidRPr="00311140">
        <w:rPr>
          <w:rFonts w:eastAsia="Times New Roman" w:cstheme="minorHAnsi"/>
          <w:noProof/>
          <w:color w:val="000000"/>
          <w:sz w:val="15"/>
          <w:szCs w:val="15"/>
        </w:rPr>
        <w:t>2) visai mokesčių už Renginį sumai ar jos daliai grąžinti - ankstesniame sakinyje minėtas draudikas, tel. + 48 58 324 88 50, el. paštas poczta@ergo-ubezpieczeniapodrozy.pl.</w:t>
      </w:r>
    </w:p>
    <w:p w14:paraId="0E9254CA" w14:textId="77777777" w:rsidR="00311140" w:rsidRPr="00A32018" w:rsidRDefault="00311140" w:rsidP="00A32018">
      <w:pPr>
        <w:jc w:val="both"/>
        <w:rPr>
          <w:rFonts w:eastAsia="Times New Roman" w:cstheme="minorHAnsi"/>
          <w:b/>
          <w:bCs/>
          <w:color w:val="000000"/>
          <w:sz w:val="18"/>
          <w:szCs w:val="18"/>
          <w:lang w:val="lt-LT"/>
        </w:rPr>
      </w:pPr>
    </w:p>
    <w:p w14:paraId="05607AD5" w14:textId="0DD6D17E" w:rsidR="00A32018" w:rsidRDefault="000E6448" w:rsidP="0030052E">
      <w:pPr>
        <w:jc w:val="both"/>
        <w:rPr>
          <w:rFonts w:eastAsia="Times New Roman" w:cstheme="minorHAnsi"/>
          <w:b/>
          <w:bCs/>
          <w:color w:val="000000"/>
          <w:sz w:val="18"/>
          <w:szCs w:val="18"/>
          <w:lang w:val="lt-LT"/>
        </w:rPr>
      </w:pPr>
      <w:r>
        <w:rPr>
          <w:rFonts w:eastAsia="Times New Roman" w:cstheme="minorHAnsi"/>
          <w:b/>
          <w:bCs/>
          <w:color w:val="000000"/>
          <w:sz w:val="18"/>
          <w:szCs w:val="18"/>
          <w:lang w:val="lt-LT"/>
        </w:rPr>
        <w:t>12. KELIONIŲ AGENTŪROS ATSAKOMYBĖ</w:t>
      </w:r>
    </w:p>
    <w:p w14:paraId="052F7690" w14:textId="08E4371A" w:rsidR="000E6448" w:rsidRDefault="000E6448" w:rsidP="0030052E">
      <w:pPr>
        <w:jc w:val="both"/>
        <w:rPr>
          <w:rFonts w:eastAsia="Times New Roman" w:cstheme="minorHAnsi"/>
          <w:b/>
          <w:bCs/>
          <w:color w:val="000000"/>
          <w:sz w:val="18"/>
          <w:szCs w:val="18"/>
          <w:lang w:val="lt-LT"/>
        </w:rPr>
      </w:pPr>
    </w:p>
    <w:p w14:paraId="36D0DDE8" w14:textId="77777777" w:rsidR="00311140" w:rsidRDefault="00311140" w:rsidP="00311140">
      <w:pPr>
        <w:spacing w:line="283" w:lineRule="auto"/>
        <w:ind w:firstLine="340"/>
        <w:jc w:val="both"/>
        <w:rPr>
          <w:rFonts w:eastAsia="Times New Roman" w:cstheme="minorHAnsi"/>
          <w:color w:val="000000"/>
          <w:sz w:val="15"/>
          <w:szCs w:val="15"/>
        </w:rPr>
      </w:pP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atsako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tinkamą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visų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Sutartyje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numatytų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turistinių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paslaugų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vykdymą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Jei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nors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turistinių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paslaugų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neįvykdyta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pagal</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Sutartį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arba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neįvykdytos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paslaugos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sudarančios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reikšmingą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dalį</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taikomos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Įstatymo</w:t>
      </w:r>
      <w:proofErr w:type="spellEnd"/>
      <w:r w:rsidRPr="00311140">
        <w:rPr>
          <w:rFonts w:eastAsia="Times New Roman" w:cstheme="minorHAnsi"/>
          <w:color w:val="000000"/>
          <w:sz w:val="15"/>
          <w:szCs w:val="15"/>
        </w:rPr>
        <w:t xml:space="preserve"> 48 </w:t>
      </w:r>
      <w:proofErr w:type="spellStart"/>
      <w:r w:rsidRPr="00311140">
        <w:rPr>
          <w:rFonts w:eastAsia="Times New Roman" w:cstheme="minorHAnsi"/>
          <w:color w:val="000000"/>
          <w:sz w:val="15"/>
          <w:szCs w:val="15"/>
        </w:rPr>
        <w:t>straipsnio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nuostatos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privalo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pranešti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apie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nustatytus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neatitikimus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nedelsdamas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jei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įmanoma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metu</w:t>
      </w:r>
      <w:proofErr w:type="spellEnd"/>
      <w:r w:rsidRPr="00311140">
        <w:rPr>
          <w:rFonts w:eastAsia="Times New Roman" w:cstheme="minorHAnsi"/>
          <w:color w:val="000000"/>
          <w:sz w:val="15"/>
          <w:szCs w:val="15"/>
        </w:rPr>
        <w:t xml:space="preserve"> - </w:t>
      </w:r>
      <w:proofErr w:type="spellStart"/>
      <w:r w:rsidRPr="00311140">
        <w:rPr>
          <w:rFonts w:eastAsia="Times New Roman" w:cstheme="minorHAnsi"/>
          <w:color w:val="000000"/>
          <w:sz w:val="15"/>
          <w:szCs w:val="15"/>
        </w:rPr>
        <w:t>atsižvelgdamas</w:t>
      </w:r>
      <w:proofErr w:type="spellEnd"/>
      <w:r w:rsidRPr="00311140">
        <w:rPr>
          <w:rFonts w:eastAsia="Times New Roman" w:cstheme="minorHAnsi"/>
          <w:color w:val="000000"/>
          <w:sz w:val="15"/>
          <w:szCs w:val="15"/>
        </w:rPr>
        <w:t xml:space="preserve"> į </w:t>
      </w:r>
      <w:proofErr w:type="spellStart"/>
      <w:r w:rsidRPr="00311140">
        <w:rPr>
          <w:rFonts w:eastAsia="Times New Roman" w:cstheme="minorHAnsi"/>
          <w:color w:val="000000"/>
          <w:sz w:val="15"/>
          <w:szCs w:val="15"/>
        </w:rPr>
        <w:t>įvykio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lastRenderedPageBreak/>
        <w:t>aplinkybes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atsakomybė</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turistinių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paslaugų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nevykdymą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arba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netinkamą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vykdymą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nustatyta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Įstatymo</w:t>
      </w:r>
      <w:proofErr w:type="spellEnd"/>
      <w:r w:rsidRPr="00311140">
        <w:rPr>
          <w:rFonts w:eastAsia="Times New Roman" w:cstheme="minorHAnsi"/>
          <w:color w:val="000000"/>
          <w:sz w:val="15"/>
          <w:szCs w:val="15"/>
        </w:rPr>
        <w:t xml:space="preserve"> 50 </w:t>
      </w:r>
      <w:proofErr w:type="spellStart"/>
      <w:r w:rsidRPr="00311140">
        <w:rPr>
          <w:rFonts w:eastAsia="Times New Roman" w:cstheme="minorHAnsi"/>
          <w:color w:val="000000"/>
          <w:sz w:val="15"/>
          <w:szCs w:val="15"/>
        </w:rPr>
        <w:t>straipsnyje</w:t>
      </w:r>
      <w:proofErr w:type="spellEnd"/>
      <w:r w:rsidRPr="00311140">
        <w:rPr>
          <w:rFonts w:eastAsia="Times New Roman" w:cstheme="minorHAnsi"/>
          <w:color w:val="000000"/>
          <w:sz w:val="15"/>
          <w:szCs w:val="15"/>
        </w:rPr>
        <w:t xml:space="preserve">. </w:t>
      </w:r>
    </w:p>
    <w:p w14:paraId="15078686" w14:textId="23C0CEF9" w:rsidR="000E6448" w:rsidRPr="00311140" w:rsidRDefault="00311140" w:rsidP="00311140">
      <w:pPr>
        <w:spacing w:line="283" w:lineRule="auto"/>
        <w:ind w:firstLine="340"/>
        <w:jc w:val="both"/>
        <w:rPr>
          <w:rFonts w:eastAsia="Times New Roman" w:cstheme="minorHAnsi"/>
          <w:color w:val="000000"/>
          <w:sz w:val="15"/>
          <w:szCs w:val="15"/>
        </w:rPr>
      </w:pP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Pardavimo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biuro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atsakomybė</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rezervacijos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klaidas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nustato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Įstatymo</w:t>
      </w:r>
      <w:proofErr w:type="spellEnd"/>
      <w:r w:rsidRPr="00311140">
        <w:rPr>
          <w:rFonts w:eastAsia="Times New Roman" w:cstheme="minorHAnsi"/>
          <w:color w:val="000000"/>
          <w:sz w:val="15"/>
          <w:szCs w:val="15"/>
        </w:rPr>
        <w:t xml:space="preserve"> 53 </w:t>
      </w:r>
      <w:proofErr w:type="spellStart"/>
      <w:r w:rsidRPr="00311140">
        <w:rPr>
          <w:rFonts w:eastAsia="Times New Roman" w:cstheme="minorHAnsi"/>
          <w:color w:val="000000"/>
          <w:sz w:val="15"/>
          <w:szCs w:val="15"/>
        </w:rPr>
        <w:t>straipsnyje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Laikantis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Įstatymo</w:t>
      </w:r>
      <w:proofErr w:type="spellEnd"/>
      <w:r w:rsidRPr="00311140">
        <w:rPr>
          <w:rFonts w:eastAsia="Times New Roman" w:cstheme="minorHAnsi"/>
          <w:color w:val="000000"/>
          <w:sz w:val="15"/>
          <w:szCs w:val="15"/>
        </w:rPr>
        <w:t xml:space="preserve"> 50 </w:t>
      </w:r>
      <w:proofErr w:type="spellStart"/>
      <w:r w:rsidRPr="00311140">
        <w:rPr>
          <w:rFonts w:eastAsia="Times New Roman" w:cstheme="minorHAnsi"/>
          <w:color w:val="000000"/>
          <w:sz w:val="15"/>
          <w:szCs w:val="15"/>
        </w:rPr>
        <w:t>straipsnio</w:t>
      </w:r>
      <w:proofErr w:type="spellEnd"/>
      <w:r w:rsidRPr="00311140">
        <w:rPr>
          <w:rFonts w:eastAsia="Times New Roman" w:cstheme="minorHAnsi"/>
          <w:color w:val="000000"/>
          <w:sz w:val="15"/>
          <w:szCs w:val="15"/>
        </w:rPr>
        <w:t xml:space="preserve"> </w:t>
      </w:r>
      <w:proofErr w:type="gramStart"/>
      <w:r w:rsidRPr="00311140">
        <w:rPr>
          <w:rFonts w:eastAsia="Times New Roman" w:cstheme="minorHAnsi"/>
          <w:color w:val="000000"/>
          <w:sz w:val="15"/>
          <w:szCs w:val="15"/>
        </w:rPr>
        <w:t xml:space="preserve">5  </w:t>
      </w:r>
      <w:proofErr w:type="spellStart"/>
      <w:r w:rsidRPr="00311140">
        <w:rPr>
          <w:rFonts w:eastAsia="Times New Roman" w:cstheme="minorHAnsi"/>
          <w:color w:val="000000"/>
          <w:sz w:val="15"/>
          <w:szCs w:val="15"/>
        </w:rPr>
        <w:t>dalies</w:t>
      </w:r>
      <w:proofErr w:type="spellEnd"/>
      <w:proofErr w:type="gram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apriboja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savo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atsakomybę</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turistinių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paslaugų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nevykdymą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arba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netinkamą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vykdymą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iki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trigubos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Renginio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kainos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sumos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kiekvienam</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Šis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apribojimas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netaikomas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asmeninei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žalai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tyčinei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žalai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žalai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dėl</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aplaidumo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atsako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už</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informaciją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pateiktą</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viešbučių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išleistuose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leidiniuose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brošiūrose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aplankuose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informaciniuose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lapeliuose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ir</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kitose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informacinėse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medžiagose</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kurias</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Kelionių</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agentūra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perduoda</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Keliautojui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tiesiogiai</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arba</w:t>
      </w:r>
      <w:proofErr w:type="spellEnd"/>
      <w:r w:rsidRPr="00311140">
        <w:rPr>
          <w:rFonts w:eastAsia="Times New Roman" w:cstheme="minorHAnsi"/>
          <w:color w:val="000000"/>
          <w:sz w:val="15"/>
          <w:szCs w:val="15"/>
        </w:rPr>
        <w:t xml:space="preserve"> per </w:t>
      </w:r>
      <w:proofErr w:type="spellStart"/>
      <w:r w:rsidRPr="00311140">
        <w:rPr>
          <w:rFonts w:eastAsia="Times New Roman" w:cstheme="minorHAnsi"/>
          <w:color w:val="000000"/>
          <w:sz w:val="15"/>
          <w:szCs w:val="15"/>
        </w:rPr>
        <w:t>Pardavimo</w:t>
      </w:r>
      <w:proofErr w:type="spellEnd"/>
      <w:r w:rsidRPr="00311140">
        <w:rPr>
          <w:rFonts w:eastAsia="Times New Roman" w:cstheme="minorHAnsi"/>
          <w:color w:val="000000"/>
          <w:sz w:val="15"/>
          <w:szCs w:val="15"/>
        </w:rPr>
        <w:t xml:space="preserve"> </w:t>
      </w:r>
      <w:proofErr w:type="spellStart"/>
      <w:r w:rsidRPr="00311140">
        <w:rPr>
          <w:rFonts w:eastAsia="Times New Roman" w:cstheme="minorHAnsi"/>
          <w:color w:val="000000"/>
          <w:sz w:val="15"/>
          <w:szCs w:val="15"/>
        </w:rPr>
        <w:t>biurą</w:t>
      </w:r>
      <w:proofErr w:type="spellEnd"/>
    </w:p>
    <w:p w14:paraId="48D2D664" w14:textId="77777777" w:rsidR="00311140" w:rsidRDefault="00311140" w:rsidP="000E6448">
      <w:pPr>
        <w:jc w:val="both"/>
        <w:rPr>
          <w:rFonts w:eastAsia="Times New Roman" w:cstheme="minorHAnsi"/>
          <w:color w:val="000000"/>
          <w:sz w:val="15"/>
          <w:szCs w:val="15"/>
          <w:lang w:val="lt-LT"/>
        </w:rPr>
      </w:pPr>
    </w:p>
    <w:p w14:paraId="61FFA5FB" w14:textId="0463B16F" w:rsidR="000E6448" w:rsidRPr="000E6448" w:rsidRDefault="000E6448" w:rsidP="000E6448">
      <w:pPr>
        <w:jc w:val="both"/>
        <w:rPr>
          <w:rFonts w:eastAsia="Times New Roman" w:cstheme="minorHAnsi"/>
          <w:b/>
          <w:bCs/>
          <w:color w:val="000000"/>
          <w:sz w:val="18"/>
          <w:szCs w:val="18"/>
          <w:lang w:val="lt-LT"/>
        </w:rPr>
      </w:pPr>
      <w:r w:rsidRPr="000E6448">
        <w:rPr>
          <w:rFonts w:eastAsia="Times New Roman" w:cstheme="minorHAnsi"/>
          <w:b/>
          <w:bCs/>
          <w:color w:val="000000"/>
          <w:sz w:val="18"/>
          <w:szCs w:val="18"/>
          <w:lang w:val="lt-LT"/>
        </w:rPr>
        <w:t>13. PAREIGA SUTEIKTI KELIAUTOJUI PAGALBĄ</w:t>
      </w:r>
    </w:p>
    <w:p w14:paraId="36228A2E" w14:textId="77777777" w:rsidR="000E6448" w:rsidRPr="0030052E" w:rsidRDefault="000E6448" w:rsidP="0030052E">
      <w:pPr>
        <w:jc w:val="both"/>
        <w:rPr>
          <w:rFonts w:eastAsia="Times New Roman" w:cstheme="minorHAnsi"/>
          <w:b/>
          <w:bCs/>
          <w:color w:val="000000"/>
          <w:sz w:val="18"/>
          <w:szCs w:val="18"/>
          <w:lang w:val="lt-LT"/>
        </w:rPr>
      </w:pPr>
    </w:p>
    <w:p w14:paraId="67D24233" w14:textId="5B194999" w:rsidR="0030052E" w:rsidRPr="00311140" w:rsidRDefault="00311140" w:rsidP="00311140">
      <w:pPr>
        <w:spacing w:line="283" w:lineRule="auto"/>
        <w:ind w:firstLine="340"/>
        <w:jc w:val="both"/>
        <w:rPr>
          <w:rFonts w:eastAsia="Times New Roman" w:cstheme="minorHAnsi"/>
          <w:bCs/>
          <w:color w:val="000000"/>
          <w:sz w:val="15"/>
          <w:szCs w:val="15"/>
        </w:rPr>
      </w:pPr>
      <w:proofErr w:type="spellStart"/>
      <w:r w:rsidRPr="00311140">
        <w:rPr>
          <w:rFonts w:eastAsia="Times New Roman" w:cstheme="minorHAnsi"/>
          <w:bCs/>
          <w:color w:val="000000"/>
          <w:sz w:val="15"/>
          <w:szCs w:val="15"/>
        </w:rPr>
        <w:t>Jeigu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Keliautojas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susidūrė</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sunkia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situacija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dėl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neišvengiamų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ir</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neįprastų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aplinkybių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kaip</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apibrėžta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Įstatymo</w:t>
      </w:r>
      <w:proofErr w:type="spellEnd"/>
      <w:r w:rsidRPr="00311140">
        <w:rPr>
          <w:rFonts w:eastAsia="Times New Roman" w:cstheme="minorHAnsi"/>
          <w:bCs/>
          <w:color w:val="000000"/>
          <w:sz w:val="15"/>
          <w:szCs w:val="15"/>
        </w:rPr>
        <w:t xml:space="preserve"> 4 </w:t>
      </w:r>
      <w:proofErr w:type="spellStart"/>
      <w:r w:rsidRPr="00311140">
        <w:rPr>
          <w:rFonts w:eastAsia="Times New Roman" w:cstheme="minorHAnsi"/>
          <w:bCs/>
          <w:color w:val="000000"/>
          <w:sz w:val="15"/>
          <w:szCs w:val="15"/>
        </w:rPr>
        <w:t>straipsnio</w:t>
      </w:r>
      <w:proofErr w:type="spellEnd"/>
      <w:r w:rsidRPr="00311140">
        <w:rPr>
          <w:rFonts w:eastAsia="Times New Roman" w:cstheme="minorHAnsi"/>
          <w:bCs/>
          <w:color w:val="000000"/>
          <w:sz w:val="15"/>
          <w:szCs w:val="15"/>
        </w:rPr>
        <w:t xml:space="preserve"> 15 </w:t>
      </w:r>
      <w:proofErr w:type="spellStart"/>
      <w:r w:rsidRPr="00311140">
        <w:rPr>
          <w:rFonts w:eastAsia="Times New Roman" w:cstheme="minorHAnsi"/>
          <w:bCs/>
          <w:color w:val="000000"/>
          <w:sz w:val="15"/>
          <w:szCs w:val="15"/>
        </w:rPr>
        <w:t>punkte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Kelionių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agentūra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suteiks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Keliautojui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tinkamą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pagalbą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pagal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Įstatymo</w:t>
      </w:r>
      <w:proofErr w:type="spellEnd"/>
      <w:r w:rsidRPr="00311140">
        <w:rPr>
          <w:rFonts w:eastAsia="Times New Roman" w:cstheme="minorHAnsi"/>
          <w:bCs/>
          <w:color w:val="000000"/>
          <w:sz w:val="15"/>
          <w:szCs w:val="15"/>
        </w:rPr>
        <w:t xml:space="preserve"> 52 </w:t>
      </w:r>
      <w:proofErr w:type="spellStart"/>
      <w:r w:rsidRPr="00311140">
        <w:rPr>
          <w:rFonts w:eastAsia="Times New Roman" w:cstheme="minorHAnsi"/>
          <w:bCs/>
          <w:color w:val="000000"/>
          <w:sz w:val="15"/>
          <w:szCs w:val="15"/>
        </w:rPr>
        <w:t>straipsnyje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nustatytas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sąlygas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Jeigu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neįmanoma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užtikrinti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Keliautojui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grįžtamosios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kelionės</w:t>
      </w:r>
      <w:proofErr w:type="spellEnd"/>
      <w:r w:rsidRPr="00311140">
        <w:rPr>
          <w:rFonts w:eastAsia="Times New Roman" w:cstheme="minorHAnsi"/>
          <w:bCs/>
          <w:color w:val="000000"/>
          <w:sz w:val="15"/>
          <w:szCs w:val="15"/>
        </w:rPr>
        <w:t xml:space="preserve"> į </w:t>
      </w:r>
      <w:proofErr w:type="spellStart"/>
      <w:r w:rsidRPr="00311140">
        <w:rPr>
          <w:rFonts w:eastAsia="Times New Roman" w:cstheme="minorHAnsi"/>
          <w:bCs/>
          <w:color w:val="000000"/>
          <w:sz w:val="15"/>
          <w:szCs w:val="15"/>
        </w:rPr>
        <w:t>šalį</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pagal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Sutartį</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dėl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neišvengiamų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ir</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neįprastų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aplinkybių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Kelionių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agentūra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sumoka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keliautojo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apgyvendinimo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išlaidas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užtikrindama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sutartyje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nustatytą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ar</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lygiavertę</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viešbučio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kategoriją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už</w:t>
      </w:r>
      <w:proofErr w:type="spellEnd"/>
      <w:r w:rsidRPr="00311140">
        <w:rPr>
          <w:rFonts w:eastAsia="Times New Roman" w:cstheme="minorHAnsi"/>
          <w:bCs/>
          <w:color w:val="000000"/>
          <w:sz w:val="15"/>
          <w:szCs w:val="15"/>
        </w:rPr>
        <w:t xml:space="preserve"> ne </w:t>
      </w:r>
      <w:proofErr w:type="spellStart"/>
      <w:r w:rsidRPr="00311140">
        <w:rPr>
          <w:rFonts w:eastAsia="Times New Roman" w:cstheme="minorHAnsi"/>
          <w:bCs/>
          <w:color w:val="000000"/>
          <w:sz w:val="15"/>
          <w:szCs w:val="15"/>
        </w:rPr>
        <w:t>ilgesnį</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kaip</w:t>
      </w:r>
      <w:proofErr w:type="spellEnd"/>
      <w:r w:rsidRPr="00311140">
        <w:rPr>
          <w:rFonts w:eastAsia="Times New Roman" w:cstheme="minorHAnsi"/>
          <w:bCs/>
          <w:color w:val="000000"/>
          <w:sz w:val="15"/>
          <w:szCs w:val="15"/>
        </w:rPr>
        <w:t xml:space="preserve"> 3 </w:t>
      </w:r>
      <w:proofErr w:type="spellStart"/>
      <w:r w:rsidRPr="00311140">
        <w:rPr>
          <w:rFonts w:eastAsia="Times New Roman" w:cstheme="minorHAnsi"/>
          <w:bCs/>
          <w:color w:val="000000"/>
          <w:sz w:val="15"/>
          <w:szCs w:val="15"/>
        </w:rPr>
        <w:t>dienų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laikotarpį</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Pirmiau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minėta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teisė</w:t>
      </w:r>
      <w:proofErr w:type="spellEnd"/>
      <w:r w:rsidRPr="00311140">
        <w:rPr>
          <w:rFonts w:eastAsia="Times New Roman" w:cstheme="minorHAnsi"/>
          <w:bCs/>
          <w:color w:val="000000"/>
          <w:sz w:val="15"/>
          <w:szCs w:val="15"/>
        </w:rPr>
        <w:t xml:space="preserve"> į </w:t>
      </w:r>
      <w:proofErr w:type="spellStart"/>
      <w:r w:rsidRPr="00311140">
        <w:rPr>
          <w:rFonts w:eastAsia="Times New Roman" w:cstheme="minorHAnsi"/>
          <w:bCs/>
          <w:color w:val="000000"/>
          <w:sz w:val="15"/>
          <w:szCs w:val="15"/>
        </w:rPr>
        <w:t>apgyvendinimą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netrukdo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taikyti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palankesnes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nuostatas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šiuo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atžvilgiu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Kelionių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agentūra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negali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remtis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neišvengiamomis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ir</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neįprastomis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aplinkybėmis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dviejuose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ankstesniuose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sakiniuose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minėtai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atsakomybei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apriboti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jei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transporto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paslaugas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teikiantis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verslininkas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negali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remtis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tokiomis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aplinkybėmis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pagal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kitus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teisės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aktus</w:t>
      </w:r>
      <w:proofErr w:type="spellEnd"/>
      <w:r w:rsidRPr="00311140">
        <w:rPr>
          <w:rFonts w:eastAsia="Times New Roman" w:cstheme="minorHAnsi"/>
          <w:bCs/>
          <w:color w:val="000000"/>
          <w:sz w:val="15"/>
          <w:szCs w:val="15"/>
        </w:rPr>
        <w:t>.</w:t>
      </w:r>
    </w:p>
    <w:p w14:paraId="454786E1" w14:textId="77777777" w:rsidR="00311140" w:rsidRDefault="00311140" w:rsidP="005E0340">
      <w:pPr>
        <w:jc w:val="both"/>
        <w:rPr>
          <w:rFonts w:eastAsia="Times New Roman" w:cstheme="minorHAnsi"/>
          <w:color w:val="000000"/>
          <w:sz w:val="15"/>
          <w:szCs w:val="15"/>
          <w:lang w:val="lt-LT"/>
        </w:rPr>
      </w:pPr>
    </w:p>
    <w:p w14:paraId="40A9A0E4" w14:textId="112FF5BB" w:rsidR="000E6448" w:rsidRPr="000E6448" w:rsidRDefault="000E6448" w:rsidP="005E0340">
      <w:pPr>
        <w:jc w:val="both"/>
        <w:rPr>
          <w:rFonts w:eastAsia="Times New Roman" w:cstheme="minorHAnsi"/>
          <w:b/>
          <w:bCs/>
          <w:color w:val="000000"/>
          <w:sz w:val="18"/>
          <w:szCs w:val="18"/>
          <w:lang w:val="lt-LT"/>
        </w:rPr>
      </w:pPr>
      <w:r w:rsidRPr="000E6448">
        <w:rPr>
          <w:rFonts w:eastAsia="Times New Roman" w:cstheme="minorHAnsi"/>
          <w:b/>
          <w:bCs/>
          <w:color w:val="000000"/>
          <w:sz w:val="18"/>
          <w:szCs w:val="18"/>
          <w:lang w:val="lt-LT"/>
        </w:rPr>
        <w:t>14. KELIAUTOJO PAREIGOS IR ATSAKOMYBĖ</w:t>
      </w:r>
    </w:p>
    <w:p w14:paraId="7361C4B0" w14:textId="77777777" w:rsidR="0038388E" w:rsidRDefault="0038388E" w:rsidP="005E0340">
      <w:pPr>
        <w:jc w:val="both"/>
        <w:rPr>
          <w:rFonts w:eastAsia="Times New Roman" w:cstheme="minorHAnsi"/>
          <w:color w:val="000000"/>
          <w:sz w:val="15"/>
          <w:szCs w:val="15"/>
          <w:lang w:val="lt-LT"/>
        </w:rPr>
      </w:pPr>
    </w:p>
    <w:p w14:paraId="5E1F970E" w14:textId="77777777" w:rsidR="00311140" w:rsidRDefault="00311140" w:rsidP="00311140">
      <w:pPr>
        <w:spacing w:line="283" w:lineRule="auto"/>
        <w:ind w:firstLine="340"/>
        <w:jc w:val="both"/>
        <w:rPr>
          <w:rFonts w:eastAsia="Times New Roman" w:cstheme="minorHAnsi"/>
          <w:noProof/>
          <w:color w:val="000000"/>
          <w:sz w:val="15"/>
          <w:szCs w:val="15"/>
        </w:rPr>
      </w:pPr>
      <w:r w:rsidRPr="00311140">
        <w:rPr>
          <w:rFonts w:eastAsia="Times New Roman" w:cstheme="minorHAnsi"/>
          <w:noProof/>
          <w:color w:val="000000"/>
          <w:sz w:val="15"/>
          <w:szCs w:val="15"/>
        </w:rPr>
        <w:t xml:space="preserve">Kelionių lėktuvu atveju Keliautojas privalo iš atstovo ar viešbučio skelbimų lentos gauti informaciją apie organizuojamus renginius ir grįžtamosios kelionės datą, įskaitant grįžtamojo skrydžio laiko pakeitimus išvykimo iš šalies metu galiojančio laiko atžvilgiu. Grįžimo grafiką būtina patvirtinti likus 24 valandoms iki planuojamo išvykimo į šalį laiko pas vietinį Kelionių agentūros atstovą, naudojantis viešbutyje arba Kliento zonoje esančia informacine lenta, arba interneto svetainėje www.itaka. pl ar „ITAKA“ mobiliojoje programėlėje. </w:t>
      </w:r>
    </w:p>
    <w:p w14:paraId="2C4F383E" w14:textId="4EFD151B" w:rsidR="00311140" w:rsidRDefault="00311140" w:rsidP="00311140">
      <w:pPr>
        <w:spacing w:line="283" w:lineRule="auto"/>
        <w:ind w:firstLine="340"/>
        <w:jc w:val="both"/>
        <w:rPr>
          <w:rFonts w:eastAsia="Times New Roman" w:cstheme="minorHAnsi"/>
          <w:noProof/>
          <w:color w:val="000000"/>
          <w:sz w:val="15"/>
          <w:szCs w:val="15"/>
        </w:rPr>
      </w:pPr>
      <w:r w:rsidRPr="00311140">
        <w:rPr>
          <w:rFonts w:eastAsia="Times New Roman" w:cstheme="minorHAnsi"/>
          <w:noProof/>
          <w:color w:val="000000"/>
          <w:sz w:val="15"/>
          <w:szCs w:val="15"/>
        </w:rPr>
        <w:t>Kelionių reisiniu / užsakomuoju lėktuvu atveju Keliautojas privalo laikytis skrydžių atkarpų, apie kurias jam praneša Kelionių agentūra, patvirtinimo taisyklių. Jei patvirtinimas negaunamas tai reiškia, kad vežime dalyvaujančios oro linijos turi teisę paskirstyti rezervuotas vietas. Keliautojas privalo užtikrinti, kad jis ir jo bagažas atitiktų reikalavimus, taikomus kelionėms lėktuvu, autobusu arba kita transporto priemone. Keleivių ir bagažų vežimo lėktuvu sąlygos pateikiamos interneto svetainėje www.itaka.pl skiltyje „Oro linijos“. Atkreipiamas dėmesys, kad nėščios moterys neturėtų keliauti lėktuvu nepasikonsultavusios su gydytoju. Saugumo sumetimais moterys nuo 26 iki 34 nėštumo savaitės pabaigos (daugiavaisio nėštumo atveju nuo 20 iki 28 savaitės pabaigos) privalo pateikti vežėjui gydytojo pažymą anglų kalba, kad nėra jokių kontraindikacijų skristi. Nėščiosioms</w:t>
      </w:r>
      <w:r>
        <w:rPr>
          <w:rFonts w:eastAsia="Times New Roman" w:cstheme="minorHAnsi"/>
          <w:noProof/>
          <w:color w:val="000000"/>
          <w:sz w:val="15"/>
          <w:szCs w:val="15"/>
        </w:rPr>
        <w:t xml:space="preserve"> </w:t>
      </w:r>
      <w:r w:rsidRPr="00311140">
        <w:rPr>
          <w:rFonts w:eastAsia="Times New Roman" w:cstheme="minorHAnsi"/>
          <w:noProof/>
          <w:color w:val="000000"/>
          <w:sz w:val="15"/>
          <w:szCs w:val="15"/>
        </w:rPr>
        <w:t>po 34 nėštumo savaitės (daugiavaisio nėštumo</w:t>
      </w:r>
    </w:p>
    <w:p w14:paraId="528715DB" w14:textId="4B197FF8" w:rsidR="0038388E" w:rsidRDefault="00311140" w:rsidP="00311140">
      <w:pPr>
        <w:spacing w:line="283" w:lineRule="auto"/>
        <w:ind w:firstLine="340"/>
        <w:jc w:val="both"/>
        <w:rPr>
          <w:rFonts w:eastAsia="Times New Roman" w:cstheme="minorHAnsi"/>
          <w:noProof/>
          <w:color w:val="000000"/>
          <w:sz w:val="15"/>
          <w:szCs w:val="15"/>
        </w:rPr>
      </w:pPr>
      <w:r w:rsidRPr="00311140">
        <w:rPr>
          <w:rFonts w:eastAsia="Times New Roman" w:cstheme="minorHAnsi"/>
          <w:noProof/>
          <w:color w:val="000000"/>
          <w:sz w:val="15"/>
          <w:szCs w:val="15"/>
        </w:rPr>
        <w:t>atveju po 28 savaitės) skrydį vykdantis vežėjas gali neleisti skristi. Galutinį sprendimą dėl leidimo skristi nėščiai moteriai priima lėktuvo kapitonas. Kruizų laivu atveju, nėščiosios po 24 nėštumo savaitės, prieš įlaipinimą į laivą privalo pateikti medicininę pažymą apie galimybę keliauti. Vežėjas pasilieka teisę prašyti medicininės pažymos bet kuriame nėštumo etape ir atsisakyti vežti, jei Vežėjas ir/arba laivo Kapitonas nėra įsitikinę, kad Keleivis bus saugus kelionės metu</w:t>
      </w:r>
      <w:r>
        <w:rPr>
          <w:rFonts w:eastAsia="Times New Roman" w:cstheme="minorHAnsi"/>
          <w:noProof/>
          <w:color w:val="000000"/>
          <w:sz w:val="15"/>
          <w:szCs w:val="15"/>
        </w:rPr>
        <w:t>.</w:t>
      </w:r>
    </w:p>
    <w:p w14:paraId="01D60E67" w14:textId="77777777" w:rsidR="00311140" w:rsidRDefault="00311140" w:rsidP="000E2C2C">
      <w:pPr>
        <w:spacing w:line="283" w:lineRule="auto"/>
        <w:ind w:firstLine="340"/>
        <w:jc w:val="both"/>
        <w:rPr>
          <w:rFonts w:eastAsia="Times New Roman" w:cstheme="minorHAnsi"/>
          <w:color w:val="000000"/>
          <w:sz w:val="15"/>
          <w:szCs w:val="15"/>
          <w:lang w:val="lt-LT"/>
        </w:rPr>
      </w:pPr>
    </w:p>
    <w:p w14:paraId="28C58B49" w14:textId="4DA36089" w:rsidR="000E6448" w:rsidRPr="000E6448" w:rsidRDefault="000E6448" w:rsidP="005E0340">
      <w:pPr>
        <w:jc w:val="both"/>
        <w:rPr>
          <w:rFonts w:eastAsia="Times New Roman" w:cstheme="minorHAnsi"/>
          <w:b/>
          <w:bCs/>
          <w:color w:val="000000"/>
          <w:sz w:val="18"/>
          <w:szCs w:val="18"/>
          <w:lang w:val="lt-LT"/>
        </w:rPr>
      </w:pPr>
      <w:r w:rsidRPr="000E6448">
        <w:rPr>
          <w:rFonts w:eastAsia="Times New Roman" w:cstheme="minorHAnsi"/>
          <w:b/>
          <w:bCs/>
          <w:color w:val="000000"/>
          <w:sz w:val="18"/>
          <w:szCs w:val="18"/>
          <w:lang w:val="lt-LT"/>
        </w:rPr>
        <w:t>15. ORO LINIJŲ ATSAKOMYBĖ</w:t>
      </w:r>
    </w:p>
    <w:p w14:paraId="74944BFD" w14:textId="77777777" w:rsidR="0038388E" w:rsidRDefault="0038388E" w:rsidP="005E0340">
      <w:pPr>
        <w:jc w:val="both"/>
        <w:rPr>
          <w:rFonts w:eastAsia="Times New Roman" w:cstheme="minorHAnsi"/>
          <w:color w:val="000000"/>
          <w:sz w:val="15"/>
          <w:szCs w:val="15"/>
          <w:lang w:val="lt-LT"/>
        </w:rPr>
      </w:pPr>
    </w:p>
    <w:p w14:paraId="4B74698A" w14:textId="12E4EB05" w:rsidR="0002545C" w:rsidRDefault="00311140" w:rsidP="00311140">
      <w:pPr>
        <w:spacing w:line="283" w:lineRule="auto"/>
        <w:ind w:firstLine="340"/>
        <w:jc w:val="both"/>
        <w:rPr>
          <w:rFonts w:eastAsia="Times New Roman" w:cstheme="minorHAnsi"/>
          <w:bCs/>
          <w:color w:val="000000"/>
          <w:sz w:val="15"/>
          <w:szCs w:val="15"/>
        </w:rPr>
      </w:pPr>
      <w:proofErr w:type="spellStart"/>
      <w:r w:rsidRPr="00311140">
        <w:rPr>
          <w:rFonts w:eastAsia="Times New Roman" w:cstheme="minorHAnsi"/>
          <w:bCs/>
          <w:color w:val="000000"/>
          <w:sz w:val="15"/>
          <w:szCs w:val="15"/>
        </w:rPr>
        <w:t>Skrydžiui</w:t>
      </w:r>
      <w:proofErr w:type="spellEnd"/>
      <w:r w:rsidRPr="00311140">
        <w:rPr>
          <w:rFonts w:eastAsia="Times New Roman" w:cstheme="minorHAnsi"/>
          <w:bCs/>
          <w:color w:val="000000"/>
          <w:sz w:val="15"/>
          <w:szCs w:val="15"/>
        </w:rPr>
        <w:t xml:space="preserve"> į </w:t>
      </w:r>
      <w:proofErr w:type="spellStart"/>
      <w:r w:rsidRPr="00311140">
        <w:rPr>
          <w:rFonts w:eastAsia="Times New Roman" w:cstheme="minorHAnsi"/>
          <w:bCs/>
          <w:color w:val="000000"/>
          <w:sz w:val="15"/>
          <w:szCs w:val="15"/>
        </w:rPr>
        <w:t>paskirties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vietą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ir</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atgal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taikomos</w:t>
      </w:r>
      <w:proofErr w:type="spellEnd"/>
      <w:r w:rsidRPr="00311140">
        <w:rPr>
          <w:rFonts w:eastAsia="Times New Roman" w:cstheme="minorHAnsi"/>
          <w:bCs/>
          <w:color w:val="000000"/>
          <w:sz w:val="15"/>
          <w:szCs w:val="15"/>
        </w:rPr>
        <w:t xml:space="preserve"> 1999 m. </w:t>
      </w:r>
      <w:proofErr w:type="spellStart"/>
      <w:r w:rsidRPr="00311140">
        <w:rPr>
          <w:rFonts w:eastAsia="Times New Roman" w:cstheme="minorHAnsi"/>
          <w:bCs/>
          <w:color w:val="000000"/>
          <w:sz w:val="15"/>
          <w:szCs w:val="15"/>
        </w:rPr>
        <w:t>Monrealio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konvencijos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sąlygos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Skundus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dėl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bagažo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sugadinimo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arba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apiplėšimo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skrydžio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metu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būtina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teikti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raštu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užpildant</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formą</w:t>
      </w:r>
      <w:proofErr w:type="spellEnd"/>
      <w:r w:rsidRPr="00311140">
        <w:rPr>
          <w:rFonts w:eastAsia="Times New Roman" w:cstheme="minorHAnsi"/>
          <w:bCs/>
          <w:color w:val="000000"/>
          <w:sz w:val="15"/>
          <w:szCs w:val="15"/>
        </w:rPr>
        <w:t xml:space="preserve"> Property Irregularity Report (</w:t>
      </w:r>
      <w:proofErr w:type="spellStart"/>
      <w:r w:rsidRPr="00311140">
        <w:rPr>
          <w:rFonts w:eastAsia="Times New Roman" w:cstheme="minorHAnsi"/>
          <w:bCs/>
          <w:color w:val="000000"/>
          <w:sz w:val="15"/>
          <w:szCs w:val="15"/>
        </w:rPr>
        <w:t>toliau</w:t>
      </w:r>
      <w:proofErr w:type="spellEnd"/>
      <w:r w:rsidRPr="00311140">
        <w:rPr>
          <w:rFonts w:eastAsia="Times New Roman" w:cstheme="minorHAnsi"/>
          <w:bCs/>
          <w:color w:val="000000"/>
          <w:sz w:val="15"/>
          <w:szCs w:val="15"/>
        </w:rPr>
        <w:t xml:space="preserve"> PIR) </w:t>
      </w:r>
      <w:proofErr w:type="spellStart"/>
      <w:r w:rsidRPr="00311140">
        <w:rPr>
          <w:rFonts w:eastAsia="Times New Roman" w:cstheme="minorHAnsi"/>
          <w:bCs/>
          <w:color w:val="000000"/>
          <w:sz w:val="15"/>
          <w:szCs w:val="15"/>
        </w:rPr>
        <w:t>oro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linijų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atstovybės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adresu</w:t>
      </w:r>
      <w:proofErr w:type="spellEnd"/>
      <w:r w:rsidRPr="00311140">
        <w:rPr>
          <w:rFonts w:eastAsia="Times New Roman" w:cstheme="minorHAnsi"/>
          <w:bCs/>
          <w:color w:val="000000"/>
          <w:sz w:val="15"/>
          <w:szCs w:val="15"/>
        </w:rPr>
        <w:t xml:space="preserve"> per 7 </w:t>
      </w:r>
      <w:proofErr w:type="spellStart"/>
      <w:r w:rsidRPr="00311140">
        <w:rPr>
          <w:rFonts w:eastAsia="Times New Roman" w:cstheme="minorHAnsi"/>
          <w:bCs/>
          <w:color w:val="000000"/>
          <w:sz w:val="15"/>
          <w:szCs w:val="15"/>
        </w:rPr>
        <w:t>dienas</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nuo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sugadintų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daiktų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atsiėmimo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Skundai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dėl</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vėlavimo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pristatyti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bagažą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turėtų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būti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pateikti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raštu</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oro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linijų</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atstovo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adresu</w:t>
      </w:r>
      <w:proofErr w:type="spellEnd"/>
      <w:r w:rsidRPr="00311140">
        <w:rPr>
          <w:rFonts w:eastAsia="Times New Roman" w:cstheme="minorHAnsi"/>
          <w:bCs/>
          <w:color w:val="000000"/>
          <w:sz w:val="15"/>
          <w:szCs w:val="15"/>
        </w:rPr>
        <w:t xml:space="preserve"> per 21 </w:t>
      </w:r>
      <w:proofErr w:type="spellStart"/>
      <w:r w:rsidRPr="00311140">
        <w:rPr>
          <w:rFonts w:eastAsia="Times New Roman" w:cstheme="minorHAnsi"/>
          <w:bCs/>
          <w:color w:val="000000"/>
          <w:sz w:val="15"/>
          <w:szCs w:val="15"/>
        </w:rPr>
        <w:t>dieną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nuo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bagažo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perdavimo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keleiviui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dienos</w:t>
      </w:r>
      <w:proofErr w:type="spellEnd"/>
      <w:r w:rsidRPr="00311140">
        <w:rPr>
          <w:rFonts w:eastAsia="Times New Roman" w:cstheme="minorHAnsi"/>
          <w:bCs/>
          <w:color w:val="000000"/>
          <w:sz w:val="15"/>
          <w:szCs w:val="15"/>
        </w:rPr>
        <w:t xml:space="preserve">. PIR </w:t>
      </w:r>
      <w:proofErr w:type="spellStart"/>
      <w:r w:rsidRPr="00311140">
        <w:rPr>
          <w:rFonts w:eastAsia="Times New Roman" w:cstheme="minorHAnsi"/>
          <w:bCs/>
          <w:color w:val="000000"/>
          <w:sz w:val="15"/>
          <w:szCs w:val="15"/>
        </w:rPr>
        <w:t>formą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paprastai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galima</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rasti</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oro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uostuose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pranešimo</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apie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prarastą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ar</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sugadintą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bagažą</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vietose</w:t>
      </w:r>
      <w:proofErr w:type="spellEnd"/>
      <w:r w:rsidRPr="00311140">
        <w:rPr>
          <w:rFonts w:eastAsia="Times New Roman" w:cstheme="minorHAnsi"/>
          <w:bCs/>
          <w:color w:val="000000"/>
          <w:sz w:val="15"/>
          <w:szCs w:val="15"/>
        </w:rPr>
        <w:t xml:space="preserve">, </w:t>
      </w:r>
      <w:proofErr w:type="spellStart"/>
      <w:r w:rsidRPr="00311140">
        <w:rPr>
          <w:rFonts w:eastAsia="Times New Roman" w:cstheme="minorHAnsi"/>
          <w:bCs/>
          <w:color w:val="000000"/>
          <w:sz w:val="15"/>
          <w:szCs w:val="15"/>
        </w:rPr>
        <w:t>angl.</w:t>
      </w:r>
      <w:proofErr w:type="spellEnd"/>
      <w:r w:rsidRPr="00311140">
        <w:rPr>
          <w:rFonts w:eastAsia="Times New Roman" w:cstheme="minorHAnsi"/>
          <w:bCs/>
          <w:color w:val="000000"/>
          <w:sz w:val="15"/>
          <w:szCs w:val="15"/>
        </w:rPr>
        <w:t xml:space="preserve"> „Lost and found”.</w:t>
      </w:r>
    </w:p>
    <w:p w14:paraId="1338BA7D" w14:textId="77777777" w:rsidR="00311140" w:rsidRDefault="00311140" w:rsidP="00311140">
      <w:pPr>
        <w:spacing w:line="283" w:lineRule="auto"/>
        <w:ind w:firstLine="340"/>
        <w:jc w:val="both"/>
        <w:rPr>
          <w:rFonts w:eastAsia="Times New Roman" w:cstheme="minorHAnsi"/>
          <w:bCs/>
          <w:color w:val="000000"/>
          <w:sz w:val="15"/>
          <w:szCs w:val="15"/>
        </w:rPr>
      </w:pPr>
    </w:p>
    <w:p w14:paraId="14C667CF" w14:textId="36668918" w:rsidR="009E14EB" w:rsidRDefault="009E14EB" w:rsidP="009E14EB">
      <w:pPr>
        <w:spacing w:line="283" w:lineRule="auto"/>
        <w:jc w:val="both"/>
        <w:rPr>
          <w:rFonts w:eastAsia="Times New Roman" w:cstheme="minorHAnsi"/>
          <w:b/>
          <w:color w:val="000000"/>
          <w:sz w:val="18"/>
          <w:szCs w:val="18"/>
        </w:rPr>
      </w:pPr>
      <w:r w:rsidRPr="009E14EB">
        <w:rPr>
          <w:rFonts w:eastAsia="Times New Roman" w:cstheme="minorHAnsi"/>
          <w:b/>
          <w:color w:val="000000"/>
          <w:sz w:val="18"/>
          <w:szCs w:val="18"/>
        </w:rPr>
        <w:t>16. ITAKA SMART</w:t>
      </w:r>
    </w:p>
    <w:p w14:paraId="6B3927F3" w14:textId="77777777" w:rsidR="009E14EB" w:rsidRDefault="009E14EB" w:rsidP="009E14EB">
      <w:pPr>
        <w:spacing w:line="283" w:lineRule="auto"/>
        <w:ind w:firstLine="340"/>
        <w:jc w:val="both"/>
        <w:rPr>
          <w:rFonts w:eastAsia="Times New Roman" w:cstheme="minorHAnsi"/>
          <w:bCs/>
          <w:color w:val="000000"/>
          <w:sz w:val="15"/>
          <w:szCs w:val="15"/>
        </w:rPr>
      </w:pPr>
      <w:r>
        <w:rPr>
          <w:rFonts w:eastAsia="Times New Roman" w:cstheme="minorHAnsi"/>
          <w:b/>
          <w:color w:val="000000"/>
          <w:sz w:val="18"/>
          <w:szCs w:val="18"/>
        </w:rPr>
        <w:br/>
      </w:r>
      <w:r w:rsidRPr="009E14EB">
        <w:rPr>
          <w:rFonts w:eastAsia="Times New Roman" w:cstheme="minorHAnsi"/>
          <w:bCs/>
          <w:color w:val="000000"/>
          <w:sz w:val="15"/>
          <w:szCs w:val="15"/>
        </w:rPr>
        <w:t xml:space="preserve">„ITAKA </w:t>
      </w:r>
      <w:proofErr w:type="gramStart"/>
      <w:r w:rsidRPr="009E14EB">
        <w:rPr>
          <w:rFonts w:eastAsia="Times New Roman" w:cstheme="minorHAnsi"/>
          <w:bCs/>
          <w:color w:val="000000"/>
          <w:sz w:val="15"/>
          <w:szCs w:val="15"/>
        </w:rPr>
        <w:t xml:space="preserve">SMART“ </w:t>
      </w:r>
      <w:proofErr w:type="spellStart"/>
      <w:r w:rsidRPr="009E14EB">
        <w:rPr>
          <w:rFonts w:eastAsia="Times New Roman" w:cstheme="minorHAnsi"/>
          <w:bCs/>
          <w:color w:val="000000"/>
          <w:sz w:val="15"/>
          <w:szCs w:val="15"/>
        </w:rPr>
        <w:t>tikslas</w:t>
      </w:r>
      <w:proofErr w:type="spellEnd"/>
      <w:proofErr w:type="gramEnd"/>
      <w:r w:rsidRPr="009E14EB">
        <w:rPr>
          <w:rFonts w:eastAsia="Times New Roman" w:cstheme="minorHAnsi"/>
          <w:bCs/>
          <w:color w:val="000000"/>
          <w:sz w:val="15"/>
          <w:szCs w:val="15"/>
        </w:rPr>
        <w:t xml:space="preserve"> – </w:t>
      </w:r>
      <w:proofErr w:type="spellStart"/>
      <w:r w:rsidRPr="009E14EB">
        <w:rPr>
          <w:rFonts w:eastAsia="Times New Roman" w:cstheme="minorHAnsi"/>
          <w:bCs/>
          <w:color w:val="000000"/>
          <w:sz w:val="15"/>
          <w:szCs w:val="15"/>
        </w:rPr>
        <w:t>Kelionės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naudojasi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trečiųjų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šalių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tiekėjų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įsigytomis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linijų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pigių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skrydžių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bendrovių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vietomis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apgyvendinimu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viešbučiuose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Šios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įsigyjamos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dinamiškai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kiekvieną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kartą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reikia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gauti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patvirtinimą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tiesiogiai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teikėjų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jos</w:t>
      </w:r>
      <w:proofErr w:type="spellEnd"/>
      <w:r w:rsidRPr="009E14EB">
        <w:rPr>
          <w:rFonts w:eastAsia="Times New Roman" w:cstheme="minorHAnsi"/>
          <w:bCs/>
          <w:color w:val="000000"/>
          <w:sz w:val="15"/>
          <w:szCs w:val="15"/>
        </w:rPr>
        <w:t xml:space="preserve"> vis </w:t>
      </w:r>
      <w:proofErr w:type="spellStart"/>
      <w:r w:rsidRPr="009E14EB">
        <w:rPr>
          <w:rFonts w:eastAsia="Times New Roman" w:cstheme="minorHAnsi"/>
          <w:bCs/>
          <w:color w:val="000000"/>
          <w:sz w:val="15"/>
          <w:szCs w:val="15"/>
        </w:rPr>
        <w:t>dar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yra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prieinamos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Todėl</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atsitikti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taip</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nors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įmanoma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užsisakyti</w:t>
      </w:r>
      <w:proofErr w:type="spellEnd"/>
      <w:r w:rsidRPr="009E14EB">
        <w:rPr>
          <w:rFonts w:eastAsia="Times New Roman" w:cstheme="minorHAnsi"/>
          <w:bCs/>
          <w:color w:val="000000"/>
          <w:sz w:val="15"/>
          <w:szCs w:val="15"/>
        </w:rPr>
        <w:t xml:space="preserve"> „ITAKA </w:t>
      </w:r>
      <w:proofErr w:type="gramStart"/>
      <w:r w:rsidRPr="009E14EB">
        <w:rPr>
          <w:rFonts w:eastAsia="Times New Roman" w:cstheme="minorHAnsi"/>
          <w:bCs/>
          <w:color w:val="000000"/>
          <w:sz w:val="15"/>
          <w:szCs w:val="15"/>
        </w:rPr>
        <w:t xml:space="preserve">SMART“ </w:t>
      </w:r>
      <w:proofErr w:type="spellStart"/>
      <w:r w:rsidRPr="009E14EB">
        <w:rPr>
          <w:rFonts w:eastAsia="Times New Roman" w:cstheme="minorHAnsi"/>
          <w:bCs/>
          <w:color w:val="000000"/>
          <w:sz w:val="15"/>
          <w:szCs w:val="15"/>
        </w:rPr>
        <w:t>variantą</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neįmanoma</w:t>
      </w:r>
      <w:proofErr w:type="spellEnd"/>
      <w:r w:rsidRPr="009E14EB">
        <w:rPr>
          <w:rFonts w:eastAsia="Times New Roman" w:cstheme="minorHAnsi"/>
          <w:bCs/>
          <w:color w:val="000000"/>
          <w:sz w:val="15"/>
          <w:szCs w:val="15"/>
        </w:rPr>
        <w:t xml:space="preserve"> to </w:t>
      </w:r>
      <w:proofErr w:type="spellStart"/>
      <w:r w:rsidRPr="009E14EB">
        <w:rPr>
          <w:rFonts w:eastAsia="Times New Roman" w:cstheme="minorHAnsi"/>
          <w:bCs/>
          <w:color w:val="000000"/>
          <w:sz w:val="15"/>
          <w:szCs w:val="15"/>
        </w:rPr>
        <w:t>padaryti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nėra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laisvų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vietų</w:t>
      </w:r>
      <w:proofErr w:type="spellEnd"/>
      <w:r w:rsidRPr="009E14EB">
        <w:rPr>
          <w:rFonts w:eastAsia="Times New Roman" w:cstheme="minorHAnsi"/>
          <w:bCs/>
          <w:color w:val="000000"/>
          <w:sz w:val="15"/>
          <w:szCs w:val="15"/>
        </w:rPr>
        <w:t xml:space="preserve"> pas </w:t>
      </w:r>
      <w:proofErr w:type="spellStart"/>
      <w:r w:rsidRPr="009E14EB">
        <w:rPr>
          <w:rFonts w:eastAsia="Times New Roman" w:cstheme="minorHAnsi"/>
          <w:bCs/>
          <w:color w:val="000000"/>
          <w:sz w:val="15"/>
          <w:szCs w:val="15"/>
        </w:rPr>
        <w:t>išorės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tiekėjus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Pagal</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Civilinį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kodeksą</w:t>
      </w:r>
      <w:proofErr w:type="spellEnd"/>
      <w:r w:rsidRPr="009E14EB">
        <w:rPr>
          <w:rFonts w:eastAsia="Times New Roman" w:cstheme="minorHAnsi"/>
          <w:bCs/>
          <w:color w:val="000000"/>
          <w:sz w:val="15"/>
          <w:szCs w:val="15"/>
        </w:rPr>
        <w:t xml:space="preserve"> „ITAKA </w:t>
      </w:r>
      <w:proofErr w:type="gramStart"/>
      <w:r w:rsidRPr="009E14EB">
        <w:rPr>
          <w:rFonts w:eastAsia="Times New Roman" w:cstheme="minorHAnsi"/>
          <w:bCs/>
          <w:color w:val="000000"/>
          <w:sz w:val="15"/>
          <w:szCs w:val="15"/>
        </w:rPr>
        <w:t xml:space="preserve">SMART“ </w:t>
      </w:r>
      <w:proofErr w:type="spellStart"/>
      <w:r w:rsidRPr="009E14EB">
        <w:rPr>
          <w:rFonts w:eastAsia="Times New Roman" w:cstheme="minorHAnsi"/>
          <w:bCs/>
          <w:color w:val="000000"/>
          <w:sz w:val="15"/>
          <w:szCs w:val="15"/>
        </w:rPr>
        <w:t>parinktis</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nėra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pasiūlymas</w:t>
      </w:r>
      <w:proofErr w:type="spellEnd"/>
      <w:r w:rsidRPr="009E14EB">
        <w:rPr>
          <w:rFonts w:eastAsia="Times New Roman" w:cstheme="minorHAnsi"/>
          <w:bCs/>
          <w:color w:val="000000"/>
          <w:sz w:val="15"/>
          <w:szCs w:val="15"/>
        </w:rPr>
        <w:t>.</w:t>
      </w:r>
    </w:p>
    <w:p w14:paraId="4B7C6CD0" w14:textId="77777777" w:rsidR="009E14EB" w:rsidRDefault="009E14EB" w:rsidP="009E14EB">
      <w:pPr>
        <w:spacing w:line="283" w:lineRule="auto"/>
        <w:ind w:firstLine="340"/>
        <w:jc w:val="both"/>
        <w:rPr>
          <w:rFonts w:eastAsia="Times New Roman" w:cstheme="minorHAnsi"/>
          <w:bCs/>
          <w:color w:val="000000"/>
          <w:sz w:val="15"/>
          <w:szCs w:val="15"/>
        </w:rPr>
      </w:pPr>
      <w:r w:rsidRPr="009E14EB">
        <w:rPr>
          <w:rFonts w:eastAsia="Times New Roman" w:cstheme="minorHAnsi"/>
          <w:bCs/>
          <w:color w:val="000000"/>
          <w:sz w:val="15"/>
          <w:szCs w:val="15"/>
        </w:rPr>
        <w:t xml:space="preserve"> „ITAKA </w:t>
      </w:r>
      <w:proofErr w:type="gramStart"/>
      <w:r w:rsidRPr="009E14EB">
        <w:rPr>
          <w:rFonts w:eastAsia="Times New Roman" w:cstheme="minorHAnsi"/>
          <w:bCs/>
          <w:color w:val="000000"/>
          <w:sz w:val="15"/>
          <w:szCs w:val="15"/>
        </w:rPr>
        <w:t xml:space="preserve">SMART“ </w:t>
      </w:r>
      <w:proofErr w:type="spellStart"/>
      <w:r w:rsidRPr="009E14EB">
        <w:rPr>
          <w:rFonts w:eastAsia="Times New Roman" w:cstheme="minorHAnsi"/>
          <w:bCs/>
          <w:color w:val="000000"/>
          <w:sz w:val="15"/>
          <w:szCs w:val="15"/>
        </w:rPr>
        <w:t>parinktį</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sudaro</w:t>
      </w:r>
      <w:proofErr w:type="spellEnd"/>
      <w:r w:rsidRPr="009E14EB">
        <w:rPr>
          <w:rFonts w:eastAsia="Times New Roman" w:cstheme="minorHAnsi"/>
          <w:bCs/>
          <w:color w:val="000000"/>
          <w:sz w:val="15"/>
          <w:szCs w:val="15"/>
        </w:rPr>
        <w:t xml:space="preserve">: </w:t>
      </w:r>
    </w:p>
    <w:p w14:paraId="351A170D" w14:textId="77777777" w:rsidR="009E14EB" w:rsidRDefault="009E14EB" w:rsidP="009E14EB">
      <w:pPr>
        <w:spacing w:line="283" w:lineRule="auto"/>
        <w:ind w:firstLine="340"/>
        <w:jc w:val="both"/>
        <w:rPr>
          <w:rFonts w:eastAsia="Times New Roman" w:cstheme="minorHAnsi"/>
          <w:bCs/>
          <w:color w:val="000000"/>
          <w:sz w:val="15"/>
          <w:szCs w:val="15"/>
        </w:rPr>
      </w:pPr>
      <w:r w:rsidRPr="009E14EB">
        <w:rPr>
          <w:rFonts w:eastAsia="Times New Roman" w:cstheme="minorHAnsi"/>
          <w:bCs/>
          <w:color w:val="000000"/>
          <w:sz w:val="15"/>
          <w:szCs w:val="15"/>
        </w:rPr>
        <w:t xml:space="preserve">(a)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renginiai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kuriuos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sudaro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turistinės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pavyzdžiui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pervežimas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uostas-viešbutis-oro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uostas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atstovo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priežiūra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transportas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apgyvendinimas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vykstantys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tokiomis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konfigūracijomis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kaip</w:t>
      </w:r>
      <w:proofErr w:type="spellEnd"/>
      <w:r w:rsidRPr="009E14EB">
        <w:rPr>
          <w:rFonts w:eastAsia="Times New Roman" w:cstheme="minorHAnsi"/>
          <w:bCs/>
          <w:color w:val="000000"/>
          <w:sz w:val="15"/>
          <w:szCs w:val="15"/>
        </w:rPr>
        <w:t xml:space="preserve">: – </w:t>
      </w:r>
      <w:proofErr w:type="spellStart"/>
      <w:r w:rsidRPr="009E14EB">
        <w:rPr>
          <w:rFonts w:eastAsia="Times New Roman" w:cstheme="minorHAnsi"/>
          <w:bCs/>
          <w:color w:val="000000"/>
          <w:sz w:val="15"/>
          <w:szCs w:val="15"/>
        </w:rPr>
        <w:t>skrydis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linijų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pigių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skrydžių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lėktuvu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apgyvendinimas</w:t>
      </w:r>
      <w:proofErr w:type="spellEnd"/>
      <w:r w:rsidRPr="009E14EB">
        <w:rPr>
          <w:rFonts w:eastAsia="Times New Roman" w:cstheme="minorHAnsi"/>
          <w:bCs/>
          <w:color w:val="000000"/>
          <w:sz w:val="15"/>
          <w:szCs w:val="15"/>
        </w:rPr>
        <w:t xml:space="preserve"> tam </w:t>
      </w:r>
      <w:proofErr w:type="spellStart"/>
      <w:r w:rsidRPr="009E14EB">
        <w:rPr>
          <w:rFonts w:eastAsia="Times New Roman" w:cstheme="minorHAnsi"/>
          <w:bCs/>
          <w:color w:val="000000"/>
          <w:sz w:val="15"/>
          <w:szCs w:val="15"/>
        </w:rPr>
        <w:t>tikrame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objekte</w:t>
      </w:r>
      <w:proofErr w:type="spellEnd"/>
      <w:r w:rsidRPr="009E14EB">
        <w:rPr>
          <w:rFonts w:eastAsia="Times New Roman" w:cstheme="minorHAnsi"/>
          <w:bCs/>
          <w:color w:val="000000"/>
          <w:sz w:val="15"/>
          <w:szCs w:val="15"/>
        </w:rPr>
        <w:t xml:space="preserve">; – </w:t>
      </w:r>
      <w:proofErr w:type="spellStart"/>
      <w:r w:rsidRPr="009E14EB">
        <w:rPr>
          <w:rFonts w:eastAsia="Times New Roman" w:cstheme="minorHAnsi"/>
          <w:bCs/>
          <w:color w:val="000000"/>
          <w:sz w:val="15"/>
          <w:szCs w:val="15"/>
        </w:rPr>
        <w:t>užsakomasis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skrydis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apgyvendinimas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konkrečiame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apgyvendinimo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objekte</w:t>
      </w:r>
      <w:proofErr w:type="spellEnd"/>
      <w:r w:rsidRPr="009E14EB">
        <w:rPr>
          <w:rFonts w:eastAsia="Times New Roman" w:cstheme="minorHAnsi"/>
          <w:bCs/>
          <w:color w:val="000000"/>
          <w:sz w:val="15"/>
          <w:szCs w:val="15"/>
        </w:rPr>
        <w:t xml:space="preserve">; </w:t>
      </w:r>
    </w:p>
    <w:p w14:paraId="3DA96359" w14:textId="77777777" w:rsidR="009E14EB" w:rsidRDefault="009E14EB" w:rsidP="009E14EB">
      <w:pPr>
        <w:spacing w:line="283" w:lineRule="auto"/>
        <w:ind w:firstLine="340"/>
        <w:jc w:val="both"/>
        <w:rPr>
          <w:rFonts w:eastAsia="Times New Roman" w:cstheme="minorHAnsi"/>
          <w:bCs/>
          <w:color w:val="000000"/>
          <w:sz w:val="15"/>
          <w:szCs w:val="15"/>
        </w:rPr>
      </w:pPr>
      <w:r w:rsidRPr="009E14EB">
        <w:rPr>
          <w:rFonts w:eastAsia="Times New Roman" w:cstheme="minorHAnsi"/>
          <w:bCs/>
          <w:color w:val="000000"/>
          <w:sz w:val="15"/>
          <w:szCs w:val="15"/>
        </w:rPr>
        <w:t xml:space="preserve">(b) </w:t>
      </w:r>
      <w:proofErr w:type="spellStart"/>
      <w:r w:rsidRPr="009E14EB">
        <w:rPr>
          <w:rFonts w:eastAsia="Times New Roman" w:cstheme="minorHAnsi"/>
          <w:bCs/>
          <w:color w:val="000000"/>
          <w:sz w:val="15"/>
          <w:szCs w:val="15"/>
        </w:rPr>
        <w:t>turistinės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šiose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Dalyvavimo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sąlygose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vadinamos</w:t>
      </w:r>
      <w:proofErr w:type="spellEnd"/>
      <w:r w:rsidRPr="009E14EB">
        <w:rPr>
          <w:rFonts w:eastAsia="Times New Roman" w:cstheme="minorHAnsi"/>
          <w:bCs/>
          <w:color w:val="000000"/>
          <w:sz w:val="15"/>
          <w:szCs w:val="15"/>
        </w:rPr>
        <w:t xml:space="preserve"> "IŠVYKIMAIS". </w:t>
      </w:r>
      <w:proofErr w:type="spellStart"/>
      <w:r w:rsidRPr="009E14EB">
        <w:rPr>
          <w:rFonts w:eastAsia="Times New Roman" w:cstheme="minorHAnsi"/>
          <w:bCs/>
          <w:color w:val="000000"/>
          <w:sz w:val="15"/>
          <w:szCs w:val="15"/>
        </w:rPr>
        <w:t>Sutartims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apimančioms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renginius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pagal</w:t>
      </w:r>
      <w:proofErr w:type="spellEnd"/>
      <w:r w:rsidRPr="009E14EB">
        <w:rPr>
          <w:rFonts w:eastAsia="Times New Roman" w:cstheme="minorHAnsi"/>
          <w:bCs/>
          <w:color w:val="000000"/>
          <w:sz w:val="15"/>
          <w:szCs w:val="15"/>
        </w:rPr>
        <w:t xml:space="preserve"> „ITAKA </w:t>
      </w:r>
      <w:proofErr w:type="gramStart"/>
      <w:r w:rsidRPr="009E14EB">
        <w:rPr>
          <w:rFonts w:eastAsia="Times New Roman" w:cstheme="minorHAnsi"/>
          <w:bCs/>
          <w:color w:val="000000"/>
          <w:sz w:val="15"/>
          <w:szCs w:val="15"/>
        </w:rPr>
        <w:t xml:space="preserve">SMART“ </w:t>
      </w:r>
      <w:proofErr w:type="spellStart"/>
      <w:r w:rsidRPr="009E14EB">
        <w:rPr>
          <w:rFonts w:eastAsia="Times New Roman" w:cstheme="minorHAnsi"/>
          <w:bCs/>
          <w:color w:val="000000"/>
          <w:sz w:val="15"/>
          <w:szCs w:val="15"/>
        </w:rPr>
        <w:t>parinkties</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galimybę</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taikomos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Sąlygų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nuostatos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dėl</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Renginių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išskyrus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nuostatas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aiškiai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susijusias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w:t>
      </w:r>
      <w:proofErr w:type="spellEnd"/>
      <w:r w:rsidRPr="009E14EB">
        <w:rPr>
          <w:rFonts w:eastAsia="Times New Roman" w:cstheme="minorHAnsi"/>
          <w:bCs/>
          <w:color w:val="000000"/>
          <w:sz w:val="15"/>
          <w:szCs w:val="15"/>
        </w:rPr>
        <w:t xml:space="preserve"> „ITAKA SMART“ </w:t>
      </w:r>
      <w:proofErr w:type="spellStart"/>
      <w:r w:rsidRPr="009E14EB">
        <w:rPr>
          <w:rFonts w:eastAsia="Times New Roman" w:cstheme="minorHAnsi"/>
          <w:bCs/>
          <w:color w:val="000000"/>
          <w:sz w:val="15"/>
          <w:szCs w:val="15"/>
        </w:rPr>
        <w:t>parinkties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galimybe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aprašytas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šiame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skyriuje</w:t>
      </w:r>
      <w:proofErr w:type="spellEnd"/>
      <w:r w:rsidRPr="009E14EB">
        <w:rPr>
          <w:rFonts w:eastAsia="Times New Roman" w:cstheme="minorHAnsi"/>
          <w:bCs/>
          <w:color w:val="000000"/>
          <w:sz w:val="15"/>
          <w:szCs w:val="15"/>
        </w:rPr>
        <w:t xml:space="preserve">. </w:t>
      </w:r>
    </w:p>
    <w:p w14:paraId="2D31049F"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
          <w:color w:val="000000"/>
          <w:sz w:val="15"/>
          <w:szCs w:val="15"/>
        </w:rPr>
        <w:t>Pervežimas</w:t>
      </w:r>
      <w:proofErr w:type="spellEnd"/>
      <w:r w:rsidRPr="009E14EB">
        <w:rPr>
          <w:rFonts w:eastAsia="Times New Roman" w:cstheme="minorHAnsi"/>
          <w:b/>
          <w:color w:val="000000"/>
          <w:sz w:val="15"/>
          <w:szCs w:val="15"/>
        </w:rPr>
        <w:t xml:space="preserve"> į </w:t>
      </w:r>
      <w:proofErr w:type="spellStart"/>
      <w:r w:rsidRPr="009E14EB">
        <w:rPr>
          <w:rFonts w:eastAsia="Times New Roman" w:cstheme="minorHAnsi"/>
          <w:b/>
          <w:color w:val="000000"/>
          <w:sz w:val="15"/>
          <w:szCs w:val="15"/>
        </w:rPr>
        <w:t>viešbutį</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Cs/>
          <w:color w:val="000000"/>
          <w:sz w:val="15"/>
          <w:szCs w:val="15"/>
        </w:rPr>
        <w:t>Jį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vykdo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vietinė</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transporto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įmonė</w:t>
      </w:r>
      <w:proofErr w:type="spellEnd"/>
      <w:r w:rsidRPr="009E14EB">
        <w:rPr>
          <w:rFonts w:eastAsia="Times New Roman" w:cstheme="minorHAnsi"/>
          <w:bCs/>
          <w:color w:val="000000"/>
          <w:sz w:val="15"/>
          <w:szCs w:val="15"/>
        </w:rPr>
        <w:t>, o </w:t>
      </w:r>
      <w:proofErr w:type="spellStart"/>
      <w:r w:rsidRPr="009E14EB">
        <w:rPr>
          <w:rFonts w:eastAsia="Times New Roman" w:cstheme="minorHAnsi"/>
          <w:bCs/>
          <w:color w:val="000000"/>
          <w:sz w:val="15"/>
          <w:szCs w:val="15"/>
        </w:rPr>
        <w:t>turistai</w:t>
      </w:r>
      <w:proofErr w:type="spellEnd"/>
      <w:r w:rsidRPr="009E14EB">
        <w:rPr>
          <w:rFonts w:eastAsia="Times New Roman" w:cstheme="minorHAnsi"/>
          <w:bCs/>
          <w:color w:val="000000"/>
          <w:sz w:val="15"/>
          <w:szCs w:val="15"/>
        </w:rPr>
        <w:t xml:space="preserve"> į </w:t>
      </w:r>
      <w:proofErr w:type="spellStart"/>
      <w:r w:rsidRPr="009E14EB">
        <w:rPr>
          <w:rFonts w:eastAsia="Times New Roman" w:cstheme="minorHAnsi"/>
          <w:bCs/>
          <w:color w:val="000000"/>
          <w:sz w:val="15"/>
          <w:szCs w:val="15"/>
        </w:rPr>
        <w:t>paskirties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atvykti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skirtingais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lėktuvais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skirtingu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laiku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Todėl</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išvykimas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uosto</w:t>
      </w:r>
      <w:proofErr w:type="spellEnd"/>
      <w:r w:rsidRPr="009E14EB">
        <w:rPr>
          <w:rFonts w:eastAsia="Times New Roman" w:cstheme="minorHAnsi"/>
          <w:bCs/>
          <w:color w:val="000000"/>
          <w:sz w:val="15"/>
          <w:szCs w:val="15"/>
        </w:rPr>
        <w:t xml:space="preserve"> į </w:t>
      </w:r>
      <w:proofErr w:type="spellStart"/>
      <w:r w:rsidRPr="009E14EB">
        <w:rPr>
          <w:rFonts w:eastAsia="Times New Roman" w:cstheme="minorHAnsi"/>
          <w:bCs/>
          <w:color w:val="000000"/>
          <w:sz w:val="15"/>
          <w:szCs w:val="15"/>
        </w:rPr>
        <w:t>viešbutį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priklauso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visų</w:t>
      </w:r>
      <w:proofErr w:type="spellEnd"/>
      <w:r w:rsidRPr="009E14EB">
        <w:rPr>
          <w:rFonts w:eastAsia="Times New Roman" w:cstheme="minorHAnsi"/>
          <w:bCs/>
          <w:color w:val="000000"/>
          <w:sz w:val="15"/>
          <w:szCs w:val="15"/>
        </w:rPr>
        <w:t xml:space="preserve"> į </w:t>
      </w:r>
      <w:proofErr w:type="spellStart"/>
      <w:r w:rsidRPr="009E14EB">
        <w:rPr>
          <w:rFonts w:eastAsia="Times New Roman" w:cstheme="minorHAnsi"/>
          <w:bCs/>
          <w:color w:val="000000"/>
          <w:sz w:val="15"/>
          <w:szCs w:val="15"/>
        </w:rPr>
        <w:t>pervežimą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įtrauktų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asmenų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atvykimo</w:t>
      </w:r>
      <w:proofErr w:type="spellEnd"/>
      <w:r w:rsidRPr="009E14EB">
        <w:rPr>
          <w:rFonts w:eastAsia="Times New Roman" w:cstheme="minorHAnsi"/>
          <w:bCs/>
          <w:color w:val="000000"/>
          <w:sz w:val="15"/>
          <w:szCs w:val="15"/>
        </w:rPr>
        <w:t>, o </w:t>
      </w:r>
      <w:proofErr w:type="spellStart"/>
      <w:r w:rsidRPr="009E14EB">
        <w:rPr>
          <w:rFonts w:eastAsia="Times New Roman" w:cstheme="minorHAnsi"/>
          <w:bCs/>
          <w:color w:val="000000"/>
          <w:sz w:val="15"/>
          <w:szCs w:val="15"/>
        </w:rPr>
        <w:t>pervežimo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laukimas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užtrukti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iki</w:t>
      </w:r>
      <w:proofErr w:type="spellEnd"/>
      <w:r w:rsidRPr="009E14EB">
        <w:rPr>
          <w:rFonts w:eastAsia="Times New Roman" w:cstheme="minorHAnsi"/>
          <w:bCs/>
          <w:color w:val="000000"/>
          <w:sz w:val="15"/>
          <w:szCs w:val="15"/>
        </w:rPr>
        <w:t xml:space="preserve"> 2,5 val. </w:t>
      </w:r>
      <w:proofErr w:type="spellStart"/>
      <w:r w:rsidRPr="009E14EB">
        <w:rPr>
          <w:rFonts w:eastAsia="Times New Roman" w:cstheme="minorHAnsi"/>
          <w:bCs/>
          <w:color w:val="000000"/>
          <w:sz w:val="15"/>
          <w:szCs w:val="15"/>
        </w:rPr>
        <w:t>nuo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įėjimo</w:t>
      </w:r>
      <w:proofErr w:type="spellEnd"/>
      <w:r w:rsidRPr="009E14EB">
        <w:rPr>
          <w:rFonts w:eastAsia="Times New Roman" w:cstheme="minorHAnsi"/>
          <w:bCs/>
          <w:color w:val="000000"/>
          <w:sz w:val="15"/>
          <w:szCs w:val="15"/>
        </w:rPr>
        <w:t xml:space="preserve"> į </w:t>
      </w:r>
      <w:proofErr w:type="spellStart"/>
      <w:r w:rsidRPr="009E14EB">
        <w:rPr>
          <w:rFonts w:eastAsia="Times New Roman" w:cstheme="minorHAnsi"/>
          <w:bCs/>
          <w:color w:val="000000"/>
          <w:sz w:val="15"/>
          <w:szCs w:val="15"/>
        </w:rPr>
        <w:t>atvykimo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salę</w:t>
      </w:r>
      <w:proofErr w:type="spellEnd"/>
      <w:r w:rsidRPr="009E14EB">
        <w:rPr>
          <w:rFonts w:eastAsia="Times New Roman" w:cstheme="minorHAnsi"/>
          <w:bCs/>
          <w:color w:val="000000"/>
          <w:sz w:val="15"/>
          <w:szCs w:val="15"/>
        </w:rPr>
        <w:t xml:space="preserve">. </w:t>
      </w:r>
    </w:p>
    <w:p w14:paraId="0EAC389B"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Už</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pervežimą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atsakingas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biuro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atstovas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lauks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turistų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atvykimo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salėje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priešais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uosto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automobilių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stovėjimo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aikštelėje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šalia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atvykimo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salės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Išsami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informacija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apie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pervežimus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paprastai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pateikiama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vadinamajame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sveikinimo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laiške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biuras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išsiunčia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išvykstant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užsakyme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nurodytu</w:t>
      </w:r>
      <w:proofErr w:type="spellEnd"/>
      <w:r w:rsidRPr="009E14EB">
        <w:rPr>
          <w:rFonts w:eastAsia="Times New Roman" w:cstheme="minorHAnsi"/>
          <w:bCs/>
          <w:color w:val="000000"/>
          <w:sz w:val="15"/>
          <w:szCs w:val="15"/>
        </w:rPr>
        <w:t xml:space="preserve"> el. </w:t>
      </w:r>
      <w:proofErr w:type="spellStart"/>
      <w:r w:rsidRPr="009E14EB">
        <w:rPr>
          <w:rFonts w:eastAsia="Times New Roman" w:cstheme="minorHAnsi"/>
          <w:bCs/>
          <w:color w:val="000000"/>
          <w:sz w:val="15"/>
          <w:szCs w:val="15"/>
        </w:rPr>
        <w:t>pašto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adresu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rekomenduoja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Keliautojui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išvykstant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perskaityti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sveikinimo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laiške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pateiktą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informaciją</w:t>
      </w:r>
      <w:proofErr w:type="spellEnd"/>
      <w:r w:rsidRPr="009E14EB">
        <w:rPr>
          <w:rFonts w:eastAsia="Times New Roman" w:cstheme="minorHAnsi"/>
          <w:bCs/>
          <w:color w:val="000000"/>
          <w:sz w:val="15"/>
          <w:szCs w:val="15"/>
        </w:rPr>
        <w:t>.</w:t>
      </w:r>
    </w:p>
    <w:p w14:paraId="439AC858"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
          <w:color w:val="000000"/>
          <w:sz w:val="15"/>
          <w:szCs w:val="15"/>
        </w:rPr>
        <w:t>Atstovo</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priežiūra</w:t>
      </w:r>
      <w:proofErr w:type="spellEnd"/>
      <w:r>
        <w:rPr>
          <w:rFonts w:eastAsia="Times New Roman" w:cstheme="minorHAnsi"/>
          <w:bCs/>
          <w:color w:val="000000"/>
          <w:sz w:val="15"/>
          <w:szCs w:val="15"/>
        </w:rPr>
        <w:t>.</w:t>
      </w:r>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teikiama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atstovo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priežiūra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vykdoma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asmeniškai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nuotoliniu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būdu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Nuotolinė</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priežiūra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teikiama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telefonu</w:t>
      </w:r>
      <w:proofErr w:type="spellEnd"/>
      <w:r w:rsidRPr="009E14EB">
        <w:rPr>
          <w:rFonts w:eastAsia="Times New Roman" w:cstheme="minorHAnsi"/>
          <w:bCs/>
          <w:color w:val="000000"/>
          <w:sz w:val="15"/>
          <w:szCs w:val="15"/>
        </w:rPr>
        <w:t xml:space="preserve">, per </w:t>
      </w:r>
      <w:proofErr w:type="spellStart"/>
      <w:r w:rsidRPr="009E14EB">
        <w:rPr>
          <w:rFonts w:eastAsia="Times New Roman" w:cstheme="minorHAnsi"/>
          <w:bCs/>
          <w:color w:val="000000"/>
          <w:sz w:val="15"/>
          <w:szCs w:val="15"/>
        </w:rPr>
        <w:t>vadinamuosius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pokalbius</w:t>
      </w:r>
      <w:proofErr w:type="spellEnd"/>
      <w:r w:rsidRPr="009E14EB">
        <w:rPr>
          <w:rFonts w:eastAsia="Times New Roman" w:cstheme="minorHAnsi"/>
          <w:bCs/>
          <w:color w:val="000000"/>
          <w:sz w:val="15"/>
          <w:szCs w:val="15"/>
        </w:rPr>
        <w:t xml:space="preserve"> „</w:t>
      </w:r>
      <w:proofErr w:type="gramStart"/>
      <w:r w:rsidRPr="009E14EB">
        <w:rPr>
          <w:rFonts w:eastAsia="Times New Roman" w:cstheme="minorHAnsi"/>
          <w:bCs/>
          <w:color w:val="000000"/>
          <w:sz w:val="15"/>
          <w:szCs w:val="15"/>
        </w:rPr>
        <w:t xml:space="preserve">ITAKA“ </w:t>
      </w:r>
      <w:proofErr w:type="spellStart"/>
      <w:r w:rsidRPr="009E14EB">
        <w:rPr>
          <w:rFonts w:eastAsia="Times New Roman" w:cstheme="minorHAnsi"/>
          <w:bCs/>
          <w:color w:val="000000"/>
          <w:sz w:val="15"/>
          <w:szCs w:val="15"/>
        </w:rPr>
        <w:t>mobiliojoje</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programėlėje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skirtoje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mobiliesiems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įrenginiams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populiarios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pokalbių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programos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pvz</w:t>
      </w:r>
      <w:proofErr w:type="spellEnd"/>
      <w:r w:rsidRPr="009E14EB">
        <w:rPr>
          <w:rFonts w:eastAsia="Times New Roman" w:cstheme="minorHAnsi"/>
          <w:bCs/>
          <w:color w:val="000000"/>
          <w:sz w:val="15"/>
          <w:szCs w:val="15"/>
        </w:rPr>
        <w:t xml:space="preserve">., „Messenger“, „WhatsApp“),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el. </w:t>
      </w:r>
      <w:proofErr w:type="spellStart"/>
      <w:r w:rsidRPr="009E14EB">
        <w:rPr>
          <w:rFonts w:eastAsia="Times New Roman" w:cstheme="minorHAnsi"/>
          <w:bCs/>
          <w:color w:val="000000"/>
          <w:sz w:val="15"/>
          <w:szCs w:val="15"/>
        </w:rPr>
        <w:t>paštu</w:t>
      </w:r>
      <w:proofErr w:type="spellEnd"/>
      <w:r w:rsidRPr="009E14EB">
        <w:rPr>
          <w:rFonts w:eastAsia="Times New Roman" w:cstheme="minorHAnsi"/>
          <w:bCs/>
          <w:color w:val="000000"/>
          <w:sz w:val="15"/>
          <w:szCs w:val="15"/>
        </w:rPr>
        <w:t xml:space="preserve">. </w:t>
      </w:r>
    </w:p>
    <w:p w14:paraId="4AD18524" w14:textId="21E0AEB3"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Atstovo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kontaktiniai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duomenys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pateikiami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likus</w:t>
      </w:r>
      <w:proofErr w:type="spellEnd"/>
      <w:r w:rsidRPr="009E14EB">
        <w:rPr>
          <w:rFonts w:eastAsia="Times New Roman" w:cstheme="minorHAnsi"/>
          <w:bCs/>
          <w:color w:val="000000"/>
          <w:sz w:val="15"/>
          <w:szCs w:val="15"/>
        </w:rPr>
        <w:t xml:space="preserve"> 48–8 </w:t>
      </w:r>
      <w:proofErr w:type="spellStart"/>
      <w:r w:rsidRPr="009E14EB">
        <w:rPr>
          <w:rFonts w:eastAsia="Times New Roman" w:cstheme="minorHAnsi"/>
          <w:bCs/>
          <w:color w:val="000000"/>
          <w:sz w:val="15"/>
          <w:szCs w:val="15"/>
        </w:rPr>
        <w:t>valandoms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iki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numatyto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šalies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laiko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vadinamajame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sveikinimo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laiške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siunčia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užsakyme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nurodytu</w:t>
      </w:r>
      <w:proofErr w:type="spellEnd"/>
      <w:r w:rsidRPr="009E14EB">
        <w:rPr>
          <w:rFonts w:eastAsia="Times New Roman" w:cstheme="minorHAnsi"/>
          <w:bCs/>
          <w:color w:val="000000"/>
          <w:sz w:val="15"/>
          <w:szCs w:val="15"/>
        </w:rPr>
        <w:t xml:space="preserve"> el. </w:t>
      </w:r>
      <w:proofErr w:type="spellStart"/>
      <w:r w:rsidRPr="009E14EB">
        <w:rPr>
          <w:rFonts w:eastAsia="Times New Roman" w:cstheme="minorHAnsi"/>
          <w:bCs/>
          <w:color w:val="000000"/>
          <w:sz w:val="15"/>
          <w:szCs w:val="15"/>
        </w:rPr>
        <w:t>pašto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adresu</w:t>
      </w:r>
      <w:proofErr w:type="spellEnd"/>
      <w:r w:rsidRPr="009E14EB">
        <w:rPr>
          <w:rFonts w:eastAsia="Times New Roman" w:cstheme="minorHAnsi"/>
          <w:bCs/>
          <w:color w:val="000000"/>
          <w:sz w:val="15"/>
          <w:szCs w:val="15"/>
        </w:rPr>
        <w:t>.</w:t>
      </w:r>
    </w:p>
    <w:p w14:paraId="514096BA"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
          <w:color w:val="000000"/>
          <w:sz w:val="15"/>
          <w:szCs w:val="15"/>
        </w:rPr>
        <w:t>Kaina</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ir</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mokėjimas</w:t>
      </w:r>
      <w:proofErr w:type="spellEnd"/>
      <w:r>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Dėl</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dinamiško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pobūdžio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sutinka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„ITAKA </w:t>
      </w:r>
      <w:proofErr w:type="gramStart"/>
      <w:r w:rsidRPr="009E14EB">
        <w:rPr>
          <w:rFonts w:eastAsia="Times New Roman" w:cstheme="minorHAnsi"/>
          <w:bCs/>
          <w:color w:val="000000"/>
          <w:sz w:val="15"/>
          <w:szCs w:val="15"/>
        </w:rPr>
        <w:t xml:space="preserve">SMART“ </w:t>
      </w:r>
      <w:proofErr w:type="spellStart"/>
      <w:r w:rsidRPr="009E14EB">
        <w:rPr>
          <w:rFonts w:eastAsia="Times New Roman" w:cstheme="minorHAnsi"/>
          <w:bCs/>
          <w:color w:val="000000"/>
          <w:sz w:val="15"/>
          <w:szCs w:val="15"/>
        </w:rPr>
        <w:t>varianto</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nėra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garantuota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kol</w:t>
      </w:r>
      <w:proofErr w:type="spellEnd"/>
      <w:r w:rsidRPr="009E14EB">
        <w:rPr>
          <w:rFonts w:eastAsia="Times New Roman" w:cstheme="minorHAnsi"/>
          <w:bCs/>
          <w:color w:val="000000"/>
          <w:sz w:val="15"/>
          <w:szCs w:val="15"/>
        </w:rPr>
        <w:t xml:space="preserve"> „ITAKA“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nepatvirtina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galutinė</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patvirtinama</w:t>
      </w:r>
      <w:proofErr w:type="spellEnd"/>
      <w:r w:rsidRPr="009E14EB">
        <w:rPr>
          <w:rFonts w:eastAsia="Times New Roman" w:cstheme="minorHAnsi"/>
          <w:bCs/>
          <w:color w:val="000000"/>
          <w:sz w:val="15"/>
          <w:szCs w:val="15"/>
        </w:rPr>
        <w:t xml:space="preserve"> tik po to, kai „</w:t>
      </w:r>
      <w:proofErr w:type="gramStart"/>
      <w:r w:rsidRPr="009E14EB">
        <w:rPr>
          <w:rFonts w:eastAsia="Times New Roman" w:cstheme="minorHAnsi"/>
          <w:bCs/>
          <w:color w:val="000000"/>
          <w:sz w:val="15"/>
          <w:szCs w:val="15"/>
        </w:rPr>
        <w:t xml:space="preserve">ITAKA“ </w:t>
      </w:r>
      <w:proofErr w:type="spellStart"/>
      <w:r w:rsidRPr="009E14EB">
        <w:rPr>
          <w:rFonts w:eastAsia="Times New Roman" w:cstheme="minorHAnsi"/>
          <w:bCs/>
          <w:color w:val="000000"/>
          <w:sz w:val="15"/>
          <w:szCs w:val="15"/>
        </w:rPr>
        <w:t>kelionių</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gauna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patvirtinimą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išorės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teikėjų</w:t>
      </w:r>
      <w:proofErr w:type="spellEnd"/>
      <w:r w:rsidRPr="009E14EB">
        <w:rPr>
          <w:rFonts w:eastAsia="Times New Roman" w:cstheme="minorHAnsi"/>
          <w:bCs/>
          <w:color w:val="000000"/>
          <w:sz w:val="15"/>
          <w:szCs w:val="15"/>
        </w:rPr>
        <w:t xml:space="preserve">. Kol </w:t>
      </w:r>
      <w:proofErr w:type="spellStart"/>
      <w:r w:rsidRPr="009E14EB">
        <w:rPr>
          <w:rFonts w:eastAsia="Times New Roman" w:cstheme="minorHAnsi"/>
          <w:bCs/>
          <w:color w:val="000000"/>
          <w:sz w:val="15"/>
          <w:szCs w:val="15"/>
        </w:rPr>
        <w:t>išoriniai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tiekėjai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nepatvirtina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būsena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yra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laukia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apmokėjimo</w:t>
      </w:r>
      <w:proofErr w:type="spellEnd"/>
      <w:r w:rsidRPr="009E14EB">
        <w:rPr>
          <w:rFonts w:eastAsia="Times New Roman" w:cstheme="minorHAnsi"/>
          <w:bCs/>
          <w:color w:val="000000"/>
          <w:sz w:val="15"/>
          <w:szCs w:val="15"/>
        </w:rPr>
        <w:t xml:space="preserve">/ </w:t>
      </w:r>
      <w:proofErr w:type="spellStart"/>
      <w:proofErr w:type="gramStart"/>
      <w:r w:rsidRPr="009E14EB">
        <w:rPr>
          <w:rFonts w:eastAsia="Times New Roman" w:cstheme="minorHAnsi"/>
          <w:bCs/>
          <w:color w:val="000000"/>
          <w:sz w:val="15"/>
          <w:szCs w:val="15"/>
        </w:rPr>
        <w:t>patvirtinimo</w:t>
      </w:r>
      <w:proofErr w:type="spellEnd"/>
      <w:r w:rsidRPr="009E14EB">
        <w:rPr>
          <w:rFonts w:eastAsia="Times New Roman" w:cstheme="minorHAnsi"/>
          <w:bCs/>
          <w:color w:val="000000"/>
          <w:sz w:val="15"/>
          <w:szCs w:val="15"/>
        </w:rPr>
        <w:t>“</w:t>
      </w:r>
      <w:proofErr w:type="gramEnd"/>
      <w:r w:rsidRPr="009E14EB">
        <w:rPr>
          <w:rFonts w:eastAsia="Times New Roman" w:cstheme="minorHAnsi"/>
          <w:bCs/>
          <w:color w:val="000000"/>
          <w:sz w:val="15"/>
          <w:szCs w:val="15"/>
        </w:rPr>
        <w:t xml:space="preserve">. </w:t>
      </w:r>
    </w:p>
    <w:p w14:paraId="5ABC87C6" w14:textId="30EEB91F"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Tuo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metu</w:t>
      </w:r>
      <w:proofErr w:type="spellEnd"/>
      <w:r w:rsidRPr="009E14EB">
        <w:rPr>
          <w:rFonts w:eastAsia="Times New Roman" w:cstheme="minorHAnsi"/>
          <w:bCs/>
          <w:color w:val="000000"/>
          <w:sz w:val="15"/>
          <w:szCs w:val="15"/>
        </w:rPr>
        <w:t xml:space="preserve">, kai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atlieka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mokėjimą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laukia</w:t>
      </w:r>
      <w:proofErr w:type="spellEnd"/>
      <w:r w:rsidRPr="009E14EB">
        <w:rPr>
          <w:rFonts w:eastAsia="Times New Roman" w:cstheme="minorHAnsi"/>
          <w:bCs/>
          <w:color w:val="000000"/>
          <w:sz w:val="15"/>
          <w:szCs w:val="15"/>
        </w:rPr>
        <w:t xml:space="preserve"> </w:t>
      </w:r>
      <w:proofErr w:type="spellStart"/>
      <w:proofErr w:type="gramStart"/>
      <w:r w:rsidRPr="009E14EB">
        <w:rPr>
          <w:rFonts w:eastAsia="Times New Roman" w:cstheme="minorHAnsi"/>
          <w:bCs/>
          <w:color w:val="000000"/>
          <w:sz w:val="15"/>
          <w:szCs w:val="15"/>
        </w:rPr>
        <w:t>patvirtinimo</w:t>
      </w:r>
      <w:proofErr w:type="spellEnd"/>
      <w:r w:rsidRPr="009E14EB">
        <w:rPr>
          <w:rFonts w:eastAsia="Times New Roman" w:cstheme="minorHAnsi"/>
          <w:bCs/>
          <w:color w:val="000000"/>
          <w:sz w:val="15"/>
          <w:szCs w:val="15"/>
        </w:rPr>
        <w:t>“</w:t>
      </w:r>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susidaryti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situacija</w:t>
      </w:r>
      <w:proofErr w:type="spellEnd"/>
      <w:r w:rsidRPr="009E14EB">
        <w:rPr>
          <w:rFonts w:eastAsia="Times New Roman" w:cstheme="minorHAnsi"/>
          <w:bCs/>
          <w:color w:val="000000"/>
          <w:sz w:val="15"/>
          <w:szCs w:val="15"/>
        </w:rPr>
        <w:t xml:space="preserve">, kai </w:t>
      </w:r>
      <w:proofErr w:type="spellStart"/>
      <w:r w:rsidRPr="009E14EB">
        <w:rPr>
          <w:rFonts w:eastAsia="Times New Roman" w:cstheme="minorHAnsi"/>
          <w:bCs/>
          <w:color w:val="000000"/>
          <w:sz w:val="15"/>
          <w:szCs w:val="15"/>
        </w:rPr>
        <w:t>galutinė</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skiriasi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laukia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apmokėjimo</w:t>
      </w:r>
      <w:proofErr w:type="spellEnd"/>
      <w:r w:rsidRPr="009E14EB">
        <w:rPr>
          <w:rFonts w:eastAsia="Times New Roman" w:cstheme="minorHAnsi"/>
          <w:bCs/>
          <w:color w:val="000000"/>
          <w:sz w:val="15"/>
          <w:szCs w:val="15"/>
        </w:rPr>
        <w:t>/</w:t>
      </w:r>
      <w:proofErr w:type="spellStart"/>
      <w:r w:rsidRPr="009E14EB">
        <w:rPr>
          <w:rFonts w:eastAsia="Times New Roman" w:cstheme="minorHAnsi"/>
          <w:bCs/>
          <w:color w:val="000000"/>
          <w:sz w:val="15"/>
          <w:szCs w:val="15"/>
        </w:rPr>
        <w:t>patvirtinimo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kainos</w:t>
      </w:r>
      <w:proofErr w:type="spellEnd"/>
      <w:r w:rsidRPr="009E14EB">
        <w:rPr>
          <w:rFonts w:eastAsia="Times New Roman" w:cstheme="minorHAnsi"/>
          <w:bCs/>
          <w:color w:val="000000"/>
          <w:sz w:val="15"/>
          <w:szCs w:val="15"/>
        </w:rPr>
        <w:t>.</w:t>
      </w:r>
    </w:p>
    <w:p w14:paraId="419B55C0"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
          <w:color w:val="000000"/>
          <w:sz w:val="15"/>
          <w:szCs w:val="15"/>
        </w:rPr>
        <w:t>Registracija</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skrydžiui</w:t>
      </w:r>
      <w:proofErr w:type="spellEnd"/>
      <w:r>
        <w:rPr>
          <w:rFonts w:eastAsia="Times New Roman" w:cstheme="minorHAnsi"/>
          <w:b/>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informuoja</w:t>
      </w:r>
      <w:proofErr w:type="spellEnd"/>
      <w:r w:rsidRPr="009E14EB">
        <w:rPr>
          <w:rFonts w:eastAsia="Times New Roman" w:cstheme="minorHAnsi"/>
          <w:bCs/>
          <w:color w:val="000000"/>
          <w:sz w:val="15"/>
          <w:szCs w:val="15"/>
        </w:rPr>
        <w:t>, o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patvirtina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yra</w:t>
      </w:r>
      <w:proofErr w:type="spellEnd"/>
      <w:r w:rsidRPr="009E14EB">
        <w:rPr>
          <w:rFonts w:eastAsia="Times New Roman" w:cstheme="minorHAnsi"/>
          <w:bCs/>
          <w:color w:val="000000"/>
          <w:sz w:val="15"/>
          <w:szCs w:val="15"/>
        </w:rPr>
        <w:t xml:space="preserve"> du </w:t>
      </w:r>
      <w:proofErr w:type="spellStart"/>
      <w:r w:rsidRPr="009E14EB">
        <w:rPr>
          <w:rFonts w:eastAsia="Times New Roman" w:cstheme="minorHAnsi"/>
          <w:bCs/>
          <w:color w:val="000000"/>
          <w:sz w:val="15"/>
          <w:szCs w:val="15"/>
        </w:rPr>
        <w:t>pasų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bilietų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patikrinimo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variantai</w:t>
      </w:r>
      <w:proofErr w:type="spellEnd"/>
      <w:r w:rsidRPr="009E14EB">
        <w:rPr>
          <w:rFonts w:eastAsia="Times New Roman" w:cstheme="minorHAnsi"/>
          <w:bCs/>
          <w:color w:val="000000"/>
          <w:sz w:val="15"/>
          <w:szCs w:val="15"/>
        </w:rPr>
        <w:t xml:space="preserve">: </w:t>
      </w:r>
    </w:p>
    <w:p w14:paraId="42D22FAF" w14:textId="77777777" w:rsidR="009E14EB" w:rsidRDefault="009E14EB" w:rsidP="009E14EB">
      <w:pPr>
        <w:spacing w:line="283" w:lineRule="auto"/>
        <w:ind w:firstLine="340"/>
        <w:jc w:val="both"/>
        <w:rPr>
          <w:rFonts w:eastAsia="Times New Roman" w:cstheme="minorHAnsi"/>
          <w:bCs/>
          <w:color w:val="000000"/>
          <w:sz w:val="15"/>
          <w:szCs w:val="15"/>
        </w:rPr>
      </w:pPr>
      <w:r w:rsidRPr="009E14EB">
        <w:rPr>
          <w:rFonts w:eastAsia="Times New Roman" w:cstheme="minorHAnsi"/>
          <w:bCs/>
          <w:color w:val="000000"/>
          <w:sz w:val="15"/>
          <w:szCs w:val="15"/>
        </w:rPr>
        <w:t xml:space="preserve">(a) </w:t>
      </w:r>
      <w:proofErr w:type="spellStart"/>
      <w:r w:rsidRPr="009E14EB">
        <w:rPr>
          <w:rFonts w:eastAsia="Times New Roman" w:cstheme="minorHAnsi"/>
          <w:b/>
          <w:color w:val="000000"/>
          <w:sz w:val="15"/>
          <w:szCs w:val="15"/>
        </w:rPr>
        <w:t>Kelionių</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agentūros</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atliekama</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registracija</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skrydžiui</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Kliento</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vardu</w:t>
      </w:r>
      <w:proofErr w:type="spellEnd"/>
      <w:r w:rsidRPr="009E14EB">
        <w:rPr>
          <w:rFonts w:eastAsia="Times New Roman" w:cstheme="minorHAnsi"/>
          <w:bCs/>
          <w:color w:val="000000"/>
          <w:sz w:val="15"/>
          <w:szCs w:val="15"/>
        </w:rPr>
        <w:t xml:space="preserve"> </w:t>
      </w:r>
    </w:p>
    <w:p w14:paraId="3858D32E" w14:textId="77777777" w:rsidR="009E14EB" w:rsidRDefault="009E14EB" w:rsidP="009E14EB">
      <w:pPr>
        <w:spacing w:line="283" w:lineRule="auto"/>
        <w:ind w:firstLine="340"/>
        <w:jc w:val="both"/>
        <w:rPr>
          <w:rFonts w:eastAsia="Times New Roman" w:cstheme="minorHAnsi"/>
          <w:bCs/>
          <w:color w:val="000000"/>
          <w:sz w:val="15"/>
          <w:szCs w:val="15"/>
        </w:rPr>
      </w:pPr>
      <w:r w:rsidRPr="009E14EB">
        <w:rPr>
          <w:rFonts w:eastAsia="Times New Roman" w:cstheme="minorHAnsi"/>
          <w:bCs/>
          <w:color w:val="000000"/>
          <w:sz w:val="15"/>
          <w:szCs w:val="15"/>
        </w:rPr>
        <w:t xml:space="preserve">Ji </w:t>
      </w:r>
      <w:proofErr w:type="spellStart"/>
      <w:r w:rsidRPr="009E14EB">
        <w:rPr>
          <w:rFonts w:eastAsia="Times New Roman" w:cstheme="minorHAnsi"/>
          <w:bCs/>
          <w:color w:val="000000"/>
          <w:sz w:val="15"/>
          <w:szCs w:val="15"/>
        </w:rPr>
        <w:t>reikalauja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atitinkamoje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šalyje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reikalaujamo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asmens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tapatybės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dokumento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duomenis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reikalingus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atlikimui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Šiuos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duomenis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privalo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patvirtinimo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metu</w:t>
      </w:r>
      <w:proofErr w:type="spellEnd"/>
      <w:r w:rsidRPr="009E14EB">
        <w:rPr>
          <w:rFonts w:eastAsia="Times New Roman" w:cstheme="minorHAnsi"/>
          <w:bCs/>
          <w:color w:val="000000"/>
          <w:sz w:val="15"/>
          <w:szCs w:val="15"/>
        </w:rPr>
        <w:t xml:space="preserve">, bet ne </w:t>
      </w:r>
      <w:proofErr w:type="spellStart"/>
      <w:r w:rsidRPr="009E14EB">
        <w:rPr>
          <w:rFonts w:eastAsia="Times New Roman" w:cstheme="minorHAnsi"/>
          <w:bCs/>
          <w:color w:val="000000"/>
          <w:sz w:val="15"/>
          <w:szCs w:val="15"/>
        </w:rPr>
        <w:t>vėliau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kaip</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likus</w:t>
      </w:r>
      <w:proofErr w:type="spellEnd"/>
      <w:r w:rsidRPr="009E14EB">
        <w:rPr>
          <w:rFonts w:eastAsia="Times New Roman" w:cstheme="minorHAnsi"/>
          <w:bCs/>
          <w:color w:val="000000"/>
          <w:sz w:val="15"/>
          <w:szCs w:val="15"/>
        </w:rPr>
        <w:t xml:space="preserve"> 48 </w:t>
      </w:r>
      <w:proofErr w:type="spellStart"/>
      <w:r w:rsidRPr="009E14EB">
        <w:rPr>
          <w:rFonts w:eastAsia="Times New Roman" w:cstheme="minorHAnsi"/>
          <w:bCs/>
          <w:color w:val="000000"/>
          <w:sz w:val="15"/>
          <w:szCs w:val="15"/>
        </w:rPr>
        <w:t>valandoms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iki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išvykimo</w:t>
      </w:r>
      <w:proofErr w:type="spellEnd"/>
      <w:r w:rsidRPr="009E14EB">
        <w:rPr>
          <w:rFonts w:eastAsia="Times New Roman" w:cstheme="minorHAnsi"/>
          <w:bCs/>
          <w:color w:val="000000"/>
          <w:sz w:val="15"/>
          <w:szCs w:val="15"/>
        </w:rPr>
        <w:t xml:space="preserve"> – </w:t>
      </w:r>
      <w:proofErr w:type="spellStart"/>
      <w:r w:rsidRPr="009E14EB">
        <w:rPr>
          <w:rFonts w:eastAsia="Times New Roman" w:cstheme="minorHAnsi"/>
          <w:bCs/>
          <w:color w:val="000000"/>
          <w:sz w:val="15"/>
          <w:szCs w:val="15"/>
        </w:rPr>
        <w:t>šiuo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tikslu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susisiekti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minėtu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laiku</w:t>
      </w:r>
      <w:proofErr w:type="spellEnd"/>
      <w:r w:rsidRPr="009E14EB">
        <w:rPr>
          <w:rFonts w:eastAsia="Times New Roman" w:cstheme="minorHAnsi"/>
          <w:bCs/>
          <w:color w:val="000000"/>
          <w:sz w:val="15"/>
          <w:szCs w:val="15"/>
        </w:rPr>
        <w:t xml:space="preserve"> el. </w:t>
      </w:r>
      <w:proofErr w:type="spellStart"/>
      <w:r w:rsidRPr="009E14EB">
        <w:rPr>
          <w:rFonts w:eastAsia="Times New Roman" w:cstheme="minorHAnsi"/>
          <w:bCs/>
          <w:color w:val="000000"/>
          <w:sz w:val="15"/>
          <w:szCs w:val="15"/>
        </w:rPr>
        <w:t>pašto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adresu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nurodė</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atlikdamas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rezervaciją</w:t>
      </w:r>
      <w:proofErr w:type="spellEnd"/>
      <w:r w:rsidRPr="009E14EB">
        <w:rPr>
          <w:rFonts w:eastAsia="Times New Roman" w:cstheme="minorHAnsi"/>
          <w:bCs/>
          <w:color w:val="000000"/>
          <w:sz w:val="15"/>
          <w:szCs w:val="15"/>
        </w:rPr>
        <w:t xml:space="preserve">. </w:t>
      </w:r>
    </w:p>
    <w:p w14:paraId="1BCA9DA2"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ne </w:t>
      </w:r>
      <w:proofErr w:type="spellStart"/>
      <w:r w:rsidRPr="009E14EB">
        <w:rPr>
          <w:rFonts w:eastAsia="Times New Roman" w:cstheme="minorHAnsi"/>
          <w:bCs/>
          <w:color w:val="000000"/>
          <w:sz w:val="15"/>
          <w:szCs w:val="15"/>
        </w:rPr>
        <w:t>visada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atlikti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internetu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vardu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Tokiu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atveju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turi</w:t>
      </w:r>
      <w:proofErr w:type="spellEnd"/>
      <w:r w:rsidRPr="009E14EB">
        <w:rPr>
          <w:rFonts w:eastAsia="Times New Roman" w:cstheme="minorHAnsi"/>
          <w:bCs/>
          <w:color w:val="000000"/>
          <w:sz w:val="15"/>
          <w:szCs w:val="15"/>
        </w:rPr>
        <w:t xml:space="preserve"> pats </w:t>
      </w:r>
      <w:proofErr w:type="spellStart"/>
      <w:r w:rsidRPr="009E14EB">
        <w:rPr>
          <w:rFonts w:eastAsia="Times New Roman" w:cstheme="minorHAnsi"/>
          <w:bCs/>
          <w:color w:val="000000"/>
          <w:sz w:val="15"/>
          <w:szCs w:val="15"/>
        </w:rPr>
        <w:t>atlikti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internetu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kaip</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aprašyta</w:t>
      </w:r>
      <w:proofErr w:type="spellEnd"/>
      <w:r w:rsidRPr="009E14EB">
        <w:rPr>
          <w:rFonts w:eastAsia="Times New Roman" w:cstheme="minorHAnsi"/>
          <w:bCs/>
          <w:color w:val="000000"/>
          <w:sz w:val="15"/>
          <w:szCs w:val="15"/>
        </w:rPr>
        <w:t xml:space="preserve"> (b) </w:t>
      </w:r>
      <w:proofErr w:type="spellStart"/>
      <w:r w:rsidRPr="009E14EB">
        <w:rPr>
          <w:rFonts w:eastAsia="Times New Roman" w:cstheme="minorHAnsi"/>
          <w:bCs/>
          <w:color w:val="000000"/>
          <w:sz w:val="15"/>
          <w:szCs w:val="15"/>
        </w:rPr>
        <w:t>papunktyje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internetu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vardu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atveju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deramai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pasistengs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reikalingos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įlaipinimo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kortelės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pristatytos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nurodytu</w:t>
      </w:r>
      <w:proofErr w:type="spellEnd"/>
      <w:r w:rsidRPr="009E14EB">
        <w:rPr>
          <w:rFonts w:eastAsia="Times New Roman" w:cstheme="minorHAnsi"/>
          <w:bCs/>
          <w:color w:val="000000"/>
          <w:sz w:val="15"/>
          <w:szCs w:val="15"/>
        </w:rPr>
        <w:t xml:space="preserve"> el. </w:t>
      </w:r>
      <w:proofErr w:type="spellStart"/>
      <w:r w:rsidRPr="009E14EB">
        <w:rPr>
          <w:rFonts w:eastAsia="Times New Roman" w:cstheme="minorHAnsi"/>
          <w:bCs/>
          <w:color w:val="000000"/>
          <w:sz w:val="15"/>
          <w:szCs w:val="15"/>
        </w:rPr>
        <w:t>pašto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adresu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rekomenduoja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išvykstant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atidžiai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patikrinti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gavo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teisingai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išduotas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įlaipinimo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korteles</w:t>
      </w:r>
      <w:proofErr w:type="spellEnd"/>
      <w:r w:rsidRPr="009E14EB">
        <w:rPr>
          <w:rFonts w:eastAsia="Times New Roman" w:cstheme="minorHAnsi"/>
          <w:bCs/>
          <w:color w:val="000000"/>
          <w:sz w:val="15"/>
          <w:szCs w:val="15"/>
        </w:rPr>
        <w:t xml:space="preserve">. </w:t>
      </w:r>
    </w:p>
    <w:p w14:paraId="01BC0702"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Norėdamas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gramStart"/>
      <w:r w:rsidRPr="009E14EB">
        <w:rPr>
          <w:rFonts w:eastAsia="Times New Roman" w:cstheme="minorHAnsi"/>
          <w:bCs/>
          <w:color w:val="000000"/>
          <w:sz w:val="15"/>
          <w:szCs w:val="15"/>
        </w:rPr>
        <w:t xml:space="preserve">ITAKA“ </w:t>
      </w:r>
      <w:proofErr w:type="spellStart"/>
      <w:r w:rsidRPr="009E14EB">
        <w:rPr>
          <w:rFonts w:eastAsia="Times New Roman" w:cstheme="minorHAnsi"/>
          <w:bCs/>
          <w:color w:val="000000"/>
          <w:sz w:val="15"/>
          <w:szCs w:val="15"/>
        </w:rPr>
        <w:t>kelionių</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atliktų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turi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užsisakyti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garantuotos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Registracija</w:t>
      </w:r>
      <w:proofErr w:type="spellEnd"/>
      <w:r w:rsidRPr="009E14EB">
        <w:rPr>
          <w:rFonts w:eastAsia="Times New Roman" w:cstheme="minorHAnsi"/>
          <w:bCs/>
          <w:color w:val="000000"/>
          <w:sz w:val="15"/>
          <w:szCs w:val="15"/>
        </w:rPr>
        <w:t xml:space="preserve"> Premium).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informuoja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kai </w:t>
      </w:r>
      <w:proofErr w:type="spellStart"/>
      <w:r w:rsidRPr="009E14EB">
        <w:rPr>
          <w:rFonts w:eastAsia="Times New Roman" w:cstheme="minorHAnsi"/>
          <w:bCs/>
          <w:color w:val="000000"/>
          <w:sz w:val="15"/>
          <w:szCs w:val="15"/>
        </w:rPr>
        <w:t>kuriais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atvejais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ypač</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pigių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skrydžių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vežėjų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atveju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jei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keleivis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laiku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neužsiregistruoja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internetu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neturi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atspausdintų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įlaipinimo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kortelių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patirti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papildomų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išlaidų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registruodamasis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uosto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registracijos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langelio</w:t>
      </w:r>
      <w:proofErr w:type="spellEnd"/>
      <w:r w:rsidRPr="009E14EB">
        <w:rPr>
          <w:rFonts w:eastAsia="Times New Roman" w:cstheme="minorHAnsi"/>
          <w:bCs/>
          <w:color w:val="000000"/>
          <w:sz w:val="15"/>
          <w:szCs w:val="15"/>
        </w:rPr>
        <w:t xml:space="preserve">. </w:t>
      </w:r>
    </w:p>
    <w:p w14:paraId="43078229" w14:textId="77777777" w:rsidR="009E14EB" w:rsidRDefault="009E14EB" w:rsidP="009E14EB">
      <w:pPr>
        <w:spacing w:line="283" w:lineRule="auto"/>
        <w:ind w:firstLine="340"/>
        <w:jc w:val="both"/>
        <w:rPr>
          <w:rFonts w:eastAsia="Times New Roman" w:cstheme="minorHAnsi"/>
          <w:bCs/>
          <w:color w:val="000000"/>
          <w:sz w:val="15"/>
          <w:szCs w:val="15"/>
        </w:rPr>
      </w:pPr>
      <w:r w:rsidRPr="009E14EB">
        <w:rPr>
          <w:rFonts w:eastAsia="Times New Roman" w:cstheme="minorHAnsi"/>
          <w:bCs/>
          <w:color w:val="000000"/>
          <w:sz w:val="15"/>
          <w:szCs w:val="15"/>
        </w:rPr>
        <w:t xml:space="preserve">(b) </w:t>
      </w:r>
      <w:proofErr w:type="spellStart"/>
      <w:r w:rsidRPr="009E14EB">
        <w:rPr>
          <w:rFonts w:eastAsia="Times New Roman" w:cstheme="minorHAnsi"/>
          <w:b/>
          <w:color w:val="000000"/>
          <w:sz w:val="15"/>
          <w:szCs w:val="15"/>
        </w:rPr>
        <w:t>Kliento</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savarankiška</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registracija</w:t>
      </w:r>
      <w:proofErr w:type="spellEnd"/>
      <w:r w:rsidRPr="009E14EB">
        <w:rPr>
          <w:rFonts w:eastAsia="Times New Roman" w:cstheme="minorHAnsi"/>
          <w:bCs/>
          <w:color w:val="000000"/>
          <w:sz w:val="15"/>
          <w:szCs w:val="15"/>
        </w:rPr>
        <w:t xml:space="preserve"> </w:t>
      </w:r>
    </w:p>
    <w:p w14:paraId="6D041192"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Likus</w:t>
      </w:r>
      <w:proofErr w:type="spellEnd"/>
      <w:r w:rsidRPr="009E14EB">
        <w:rPr>
          <w:rFonts w:eastAsia="Times New Roman" w:cstheme="minorHAnsi"/>
          <w:bCs/>
          <w:color w:val="000000"/>
          <w:sz w:val="15"/>
          <w:szCs w:val="15"/>
        </w:rPr>
        <w:t xml:space="preserve"> ne </w:t>
      </w:r>
      <w:proofErr w:type="spellStart"/>
      <w:r w:rsidRPr="009E14EB">
        <w:rPr>
          <w:rFonts w:eastAsia="Times New Roman" w:cstheme="minorHAnsi"/>
          <w:bCs/>
          <w:color w:val="000000"/>
          <w:sz w:val="15"/>
          <w:szCs w:val="15"/>
        </w:rPr>
        <w:t>daugiau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kaip</w:t>
      </w:r>
      <w:proofErr w:type="spellEnd"/>
      <w:r w:rsidRPr="009E14EB">
        <w:rPr>
          <w:rFonts w:eastAsia="Times New Roman" w:cstheme="minorHAnsi"/>
          <w:bCs/>
          <w:color w:val="000000"/>
          <w:sz w:val="15"/>
          <w:szCs w:val="15"/>
        </w:rPr>
        <w:t xml:space="preserve"> 48 </w:t>
      </w:r>
      <w:proofErr w:type="spellStart"/>
      <w:r w:rsidRPr="009E14EB">
        <w:rPr>
          <w:rFonts w:eastAsia="Times New Roman" w:cstheme="minorHAnsi"/>
          <w:bCs/>
          <w:color w:val="000000"/>
          <w:sz w:val="15"/>
          <w:szCs w:val="15"/>
        </w:rPr>
        <w:t>valandoms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iki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metu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nurodytu</w:t>
      </w:r>
      <w:proofErr w:type="spellEnd"/>
      <w:r w:rsidRPr="009E14EB">
        <w:rPr>
          <w:rFonts w:eastAsia="Times New Roman" w:cstheme="minorHAnsi"/>
          <w:bCs/>
          <w:color w:val="000000"/>
          <w:sz w:val="15"/>
          <w:szCs w:val="15"/>
        </w:rPr>
        <w:t xml:space="preserve"> el. </w:t>
      </w:r>
      <w:proofErr w:type="spellStart"/>
      <w:r w:rsidRPr="009E14EB">
        <w:rPr>
          <w:rFonts w:eastAsia="Times New Roman" w:cstheme="minorHAnsi"/>
          <w:bCs/>
          <w:color w:val="000000"/>
          <w:sz w:val="15"/>
          <w:szCs w:val="15"/>
        </w:rPr>
        <w:t>pašto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adresu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visuomet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informuoja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apie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būtinybę</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savarankiškai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užsiregistruoti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internetu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pateikia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instrukcijas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kaip</w:t>
      </w:r>
      <w:proofErr w:type="spellEnd"/>
      <w:r w:rsidRPr="009E14EB">
        <w:rPr>
          <w:rFonts w:eastAsia="Times New Roman" w:cstheme="minorHAnsi"/>
          <w:bCs/>
          <w:color w:val="000000"/>
          <w:sz w:val="15"/>
          <w:szCs w:val="15"/>
        </w:rPr>
        <w:t xml:space="preserve"> tai </w:t>
      </w:r>
      <w:proofErr w:type="spellStart"/>
      <w:r w:rsidRPr="009E14EB">
        <w:rPr>
          <w:rFonts w:eastAsia="Times New Roman" w:cstheme="minorHAnsi"/>
          <w:bCs/>
          <w:color w:val="000000"/>
          <w:sz w:val="15"/>
          <w:szCs w:val="15"/>
        </w:rPr>
        <w:t>padaryti</w:t>
      </w:r>
      <w:proofErr w:type="spellEnd"/>
      <w:r w:rsidRPr="009E14EB">
        <w:rPr>
          <w:rFonts w:eastAsia="Times New Roman" w:cstheme="minorHAnsi"/>
          <w:bCs/>
          <w:color w:val="000000"/>
          <w:sz w:val="15"/>
          <w:szCs w:val="15"/>
        </w:rPr>
        <w:t xml:space="preserve">. </w:t>
      </w:r>
    </w:p>
    <w:p w14:paraId="076B5011" w14:textId="12193B49"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lastRenderedPageBreak/>
        <w:t>Registruotis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internetu</w:t>
      </w:r>
      <w:proofErr w:type="spellEnd"/>
      <w:r w:rsidRPr="009E14EB">
        <w:rPr>
          <w:rFonts w:eastAsia="Times New Roman" w:cstheme="minorHAnsi"/>
          <w:bCs/>
          <w:color w:val="000000"/>
          <w:sz w:val="15"/>
          <w:szCs w:val="15"/>
        </w:rPr>
        <w:t xml:space="preserve"> į </w:t>
      </w:r>
      <w:proofErr w:type="spellStart"/>
      <w:r w:rsidRPr="009E14EB">
        <w:rPr>
          <w:rFonts w:eastAsia="Times New Roman" w:cstheme="minorHAnsi"/>
          <w:bCs/>
          <w:color w:val="000000"/>
          <w:sz w:val="15"/>
          <w:szCs w:val="15"/>
        </w:rPr>
        <w:t>reguliariuosius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skrydžius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nebūtina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nebent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sutartyje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nurodyta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kitaip</w:t>
      </w:r>
      <w:proofErr w:type="spellEnd"/>
      <w:r w:rsidRPr="009E14EB">
        <w:rPr>
          <w:rFonts w:eastAsia="Times New Roman" w:cstheme="minorHAnsi"/>
          <w:bCs/>
          <w:color w:val="000000"/>
          <w:sz w:val="15"/>
          <w:szCs w:val="15"/>
        </w:rPr>
        <w:t>).</w:t>
      </w:r>
    </w:p>
    <w:p w14:paraId="141C2810"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
          <w:color w:val="000000"/>
          <w:sz w:val="15"/>
          <w:szCs w:val="15"/>
        </w:rPr>
        <w:t>Rezervacijos</w:t>
      </w:r>
      <w:proofErr w:type="spellEnd"/>
      <w:r w:rsidRPr="009E14EB">
        <w:rPr>
          <w:rFonts w:eastAsia="Times New Roman" w:cstheme="minorHAnsi"/>
          <w:b/>
          <w:color w:val="000000"/>
          <w:sz w:val="15"/>
          <w:szCs w:val="15"/>
        </w:rPr>
        <w:t>/</w:t>
      </w:r>
      <w:proofErr w:type="spellStart"/>
      <w:r w:rsidRPr="009E14EB">
        <w:rPr>
          <w:rFonts w:eastAsia="Times New Roman" w:cstheme="minorHAnsi"/>
          <w:b/>
          <w:color w:val="000000"/>
          <w:sz w:val="15"/>
          <w:szCs w:val="15"/>
        </w:rPr>
        <w:t>sutarties</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pakeitimai</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ir</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renginio</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atšaukimas</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dėl</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nuo</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Kliento</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priklausančių</w:t>
      </w:r>
      <w:proofErr w:type="spellEnd"/>
      <w:r w:rsidRPr="009E14EB">
        <w:rPr>
          <w:rFonts w:eastAsia="Times New Roman" w:cstheme="minorHAnsi"/>
          <w:b/>
          <w:color w:val="000000"/>
          <w:sz w:val="15"/>
          <w:szCs w:val="15"/>
        </w:rPr>
        <w:t xml:space="preserve"> </w:t>
      </w:r>
      <w:proofErr w:type="spellStart"/>
      <w:r w:rsidRPr="009E14EB">
        <w:rPr>
          <w:rFonts w:eastAsia="Times New Roman" w:cstheme="minorHAnsi"/>
          <w:b/>
          <w:color w:val="000000"/>
          <w:sz w:val="15"/>
          <w:szCs w:val="15"/>
        </w:rPr>
        <w:t>priežasčių</w:t>
      </w:r>
      <w:proofErr w:type="spellEnd"/>
      <w:r w:rsidRPr="009E14EB">
        <w:rPr>
          <w:rFonts w:eastAsia="Times New Roman" w:cstheme="minorHAnsi"/>
          <w:b/>
          <w:color w:val="000000"/>
          <w:sz w:val="15"/>
          <w:szCs w:val="15"/>
        </w:rPr>
        <w:t>.</w:t>
      </w:r>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naudojant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linijų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pigių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skrydžių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bendrovių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naudojamas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transportui</w:t>
      </w:r>
      <w:proofErr w:type="spellEnd"/>
      <w:r w:rsidRPr="009E14EB">
        <w:rPr>
          <w:rFonts w:eastAsia="Times New Roman" w:cstheme="minorHAnsi"/>
          <w:bCs/>
          <w:color w:val="000000"/>
          <w:sz w:val="15"/>
          <w:szCs w:val="15"/>
        </w:rPr>
        <w:t xml:space="preserve"> į </w:t>
      </w:r>
      <w:proofErr w:type="spellStart"/>
      <w:r w:rsidRPr="009E14EB">
        <w:rPr>
          <w:rFonts w:eastAsia="Times New Roman" w:cstheme="minorHAnsi"/>
          <w:bCs/>
          <w:color w:val="000000"/>
          <w:sz w:val="15"/>
          <w:szCs w:val="15"/>
        </w:rPr>
        <w:t>renginius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w:t>
      </w:r>
      <w:proofErr w:type="spellEnd"/>
      <w:r w:rsidRPr="009E14EB">
        <w:rPr>
          <w:rFonts w:eastAsia="Times New Roman" w:cstheme="minorHAnsi"/>
          <w:bCs/>
          <w:color w:val="000000"/>
          <w:sz w:val="15"/>
          <w:szCs w:val="15"/>
        </w:rPr>
        <w:t xml:space="preserve"> „ITAKA </w:t>
      </w:r>
      <w:proofErr w:type="gramStart"/>
      <w:r w:rsidRPr="009E14EB">
        <w:rPr>
          <w:rFonts w:eastAsia="Times New Roman" w:cstheme="minorHAnsi"/>
          <w:bCs/>
          <w:color w:val="000000"/>
          <w:sz w:val="15"/>
          <w:szCs w:val="15"/>
        </w:rPr>
        <w:t xml:space="preserve">SMART“ </w:t>
      </w:r>
      <w:proofErr w:type="spellStart"/>
      <w:r w:rsidRPr="009E14EB">
        <w:rPr>
          <w:rFonts w:eastAsia="Times New Roman" w:cstheme="minorHAnsi"/>
          <w:bCs/>
          <w:color w:val="000000"/>
          <w:sz w:val="15"/>
          <w:szCs w:val="15"/>
        </w:rPr>
        <w:t>galimybe</w:t>
      </w:r>
      <w:proofErr w:type="spellEnd"/>
      <w:proofErr w:type="gram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viešbučių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įsigytas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trečiųjų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šalių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tiekėjų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transporto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apgyvendinimo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paslaugoms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taikomos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griežtos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atsiskaitymo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linijų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viešbučių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tiekėjais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taisyklės</w:t>
      </w:r>
      <w:proofErr w:type="spellEnd"/>
      <w:r w:rsidRPr="009E14EB">
        <w:rPr>
          <w:rFonts w:eastAsia="Times New Roman" w:cstheme="minorHAnsi"/>
          <w:bCs/>
          <w:color w:val="000000"/>
          <w:sz w:val="15"/>
          <w:szCs w:val="15"/>
        </w:rPr>
        <w:t xml:space="preserve">. </w:t>
      </w:r>
    </w:p>
    <w:p w14:paraId="19DEDAB2"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Atsižvelgiant</w:t>
      </w:r>
      <w:proofErr w:type="spellEnd"/>
      <w:r w:rsidRPr="009E14EB">
        <w:rPr>
          <w:rFonts w:eastAsia="Times New Roman" w:cstheme="minorHAnsi"/>
          <w:bCs/>
          <w:color w:val="000000"/>
          <w:sz w:val="15"/>
          <w:szCs w:val="15"/>
        </w:rPr>
        <w:t xml:space="preserve"> į tai, </w:t>
      </w:r>
      <w:proofErr w:type="spellStart"/>
      <w:r w:rsidRPr="009E14EB">
        <w:rPr>
          <w:rFonts w:eastAsia="Times New Roman" w:cstheme="minorHAnsi"/>
          <w:bCs/>
          <w:color w:val="000000"/>
          <w:sz w:val="15"/>
          <w:szCs w:val="15"/>
        </w:rPr>
        <w:t>atsisakęs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Sutarties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Keliautojas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privalo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sumokėti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biurui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mokestį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sutarties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atsisakymą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nustato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pagal</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Įstatymo</w:t>
      </w:r>
      <w:proofErr w:type="spellEnd"/>
      <w:r w:rsidRPr="009E14EB">
        <w:rPr>
          <w:rFonts w:eastAsia="Times New Roman" w:cstheme="minorHAnsi"/>
          <w:bCs/>
          <w:color w:val="000000"/>
          <w:sz w:val="15"/>
          <w:szCs w:val="15"/>
        </w:rPr>
        <w:t xml:space="preserve"> 47 </w:t>
      </w:r>
      <w:proofErr w:type="spellStart"/>
      <w:r w:rsidRPr="009E14EB">
        <w:rPr>
          <w:rFonts w:eastAsia="Times New Roman" w:cstheme="minorHAnsi"/>
          <w:bCs/>
          <w:color w:val="000000"/>
          <w:sz w:val="15"/>
          <w:szCs w:val="15"/>
        </w:rPr>
        <w:t>straipsnio</w:t>
      </w:r>
      <w:proofErr w:type="spellEnd"/>
      <w:r w:rsidRPr="009E14EB">
        <w:rPr>
          <w:rFonts w:eastAsia="Times New Roman" w:cstheme="minorHAnsi"/>
          <w:bCs/>
          <w:color w:val="000000"/>
          <w:sz w:val="15"/>
          <w:szCs w:val="15"/>
        </w:rPr>
        <w:t xml:space="preserve"> 2 </w:t>
      </w:r>
      <w:proofErr w:type="spellStart"/>
      <w:r w:rsidRPr="009E14EB">
        <w:rPr>
          <w:rFonts w:eastAsia="Times New Roman" w:cstheme="minorHAnsi"/>
          <w:bCs/>
          <w:color w:val="000000"/>
          <w:sz w:val="15"/>
          <w:szCs w:val="15"/>
        </w:rPr>
        <w:t>dalies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nuostatas</w:t>
      </w:r>
      <w:proofErr w:type="spellEnd"/>
      <w:r w:rsidRPr="009E14EB">
        <w:rPr>
          <w:rFonts w:eastAsia="Times New Roman" w:cstheme="minorHAnsi"/>
          <w:bCs/>
          <w:color w:val="000000"/>
          <w:sz w:val="15"/>
          <w:szCs w:val="15"/>
        </w:rPr>
        <w:t xml:space="preserve">. </w:t>
      </w:r>
    </w:p>
    <w:p w14:paraId="4D578314" w14:textId="5C0292A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taikomi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atšaukimo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išlaidos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priklauso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vežėjo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arba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lėktuvo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viešbučių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tiekėjų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taikomų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išlaidų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Prieš</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patvirtinant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pakeitimą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atšaukimą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būtina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susisiekti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organizatoriumi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gauti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informaciją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apie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galimas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dėl</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šios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priežasties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atsiradusias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išlaidas</w:t>
      </w:r>
      <w:proofErr w:type="spellEnd"/>
      <w:r>
        <w:rPr>
          <w:rFonts w:eastAsia="Times New Roman" w:cstheme="minorHAnsi"/>
          <w:bCs/>
          <w:color w:val="000000"/>
          <w:sz w:val="15"/>
          <w:szCs w:val="15"/>
        </w:rPr>
        <w:t>.</w:t>
      </w:r>
    </w:p>
    <w:p w14:paraId="2A94FC05"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Analogiškos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išlaidos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imamos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atveju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jei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keičiama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rūšis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tikslas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išvykimo</w:t>
      </w:r>
      <w:proofErr w:type="spellEnd"/>
      <w:r w:rsidRPr="009E14EB">
        <w:rPr>
          <w:rFonts w:eastAsia="Times New Roman" w:cstheme="minorHAnsi"/>
          <w:bCs/>
          <w:color w:val="000000"/>
          <w:sz w:val="15"/>
          <w:szCs w:val="15"/>
        </w:rPr>
        <w:t xml:space="preserve"> data, </w:t>
      </w:r>
      <w:proofErr w:type="spellStart"/>
      <w:r w:rsidRPr="009E14EB">
        <w:rPr>
          <w:rFonts w:eastAsia="Times New Roman" w:cstheme="minorHAnsi"/>
          <w:bCs/>
          <w:color w:val="000000"/>
          <w:sz w:val="15"/>
          <w:szCs w:val="15"/>
        </w:rPr>
        <w:t>kelionės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trukmė</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apgyvendinimo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vieta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tipas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dalyvių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skaičius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asmeniniai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duomenys</w:t>
      </w:r>
      <w:proofErr w:type="spellEnd"/>
      <w:r w:rsidRPr="009E14EB">
        <w:rPr>
          <w:rFonts w:eastAsia="Times New Roman" w:cstheme="minorHAnsi"/>
          <w:bCs/>
          <w:color w:val="000000"/>
          <w:sz w:val="15"/>
          <w:szCs w:val="15"/>
        </w:rPr>
        <w:t xml:space="preserve">. </w:t>
      </w:r>
    </w:p>
    <w:p w14:paraId="60D31DBE"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Jei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minėtų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pakeitimo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atšaukimo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išlaidų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vertė</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viršija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atlikto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mokėjimo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kurią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jis</w:t>
      </w:r>
      <w:proofErr w:type="spellEnd"/>
      <w:r w:rsidRPr="009E14EB">
        <w:rPr>
          <w:rFonts w:eastAsia="Times New Roman" w:cstheme="minorHAnsi"/>
          <w:bCs/>
          <w:color w:val="000000"/>
          <w:sz w:val="15"/>
          <w:szCs w:val="15"/>
        </w:rPr>
        <w:t xml:space="preserve"> nori </w:t>
      </w:r>
      <w:proofErr w:type="spellStart"/>
      <w:r w:rsidRPr="009E14EB">
        <w:rPr>
          <w:rFonts w:eastAsia="Times New Roman" w:cstheme="minorHAnsi"/>
          <w:bCs/>
          <w:color w:val="000000"/>
          <w:sz w:val="15"/>
          <w:szCs w:val="15"/>
        </w:rPr>
        <w:t>pakeisti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atšaukti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vertę</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privalo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sumokėti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skirtumą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pasilieka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teisę</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pareikšti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pretenzijas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kuris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nesumokėjo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tokio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papildomo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mokesčio</w:t>
      </w:r>
      <w:proofErr w:type="spellEnd"/>
      <w:r w:rsidRPr="009E14EB">
        <w:rPr>
          <w:rFonts w:eastAsia="Times New Roman" w:cstheme="minorHAnsi"/>
          <w:bCs/>
          <w:color w:val="000000"/>
          <w:sz w:val="15"/>
          <w:szCs w:val="15"/>
        </w:rPr>
        <w:t xml:space="preserve">. </w:t>
      </w:r>
    </w:p>
    <w:p w14:paraId="3824252B" w14:textId="30950AFB"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per 14 </w:t>
      </w:r>
      <w:proofErr w:type="spellStart"/>
      <w:r w:rsidRPr="009E14EB">
        <w:rPr>
          <w:rFonts w:eastAsia="Times New Roman" w:cstheme="minorHAnsi"/>
          <w:bCs/>
          <w:color w:val="000000"/>
          <w:sz w:val="15"/>
          <w:szCs w:val="15"/>
        </w:rPr>
        <w:t>dienų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Sutarties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atsisakymo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grąžina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Keliautojui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Renginį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sumokėtą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atskaičius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mokestį</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už</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Sutarties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atsisakymą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apskaičiuotą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remiantis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šiuo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punktu</w:t>
      </w:r>
      <w:proofErr w:type="spellEnd"/>
      <w:r w:rsidRPr="009E14EB">
        <w:rPr>
          <w:rFonts w:eastAsia="Times New Roman" w:cstheme="minorHAnsi"/>
          <w:bCs/>
          <w:color w:val="000000"/>
          <w:sz w:val="15"/>
          <w:szCs w:val="15"/>
        </w:rPr>
        <w:t>.</w:t>
      </w:r>
    </w:p>
    <w:p w14:paraId="21DAAFB3" w14:textId="77777777" w:rsidR="009E14EB" w:rsidRDefault="009E14EB" w:rsidP="009E14EB">
      <w:pPr>
        <w:spacing w:line="283" w:lineRule="auto"/>
        <w:ind w:firstLine="340"/>
        <w:jc w:val="both"/>
        <w:rPr>
          <w:rFonts w:eastAsia="Times New Roman" w:cstheme="minorHAnsi"/>
          <w:bCs/>
          <w:color w:val="000000"/>
          <w:sz w:val="15"/>
          <w:szCs w:val="15"/>
        </w:rPr>
      </w:pP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informuoja</w:t>
      </w:r>
      <w:proofErr w:type="spellEnd"/>
      <w:r w:rsidRPr="009E14EB">
        <w:rPr>
          <w:rFonts w:eastAsia="Times New Roman" w:cstheme="minorHAnsi"/>
          <w:bCs/>
          <w:color w:val="000000"/>
          <w:sz w:val="15"/>
          <w:szCs w:val="15"/>
        </w:rPr>
        <w:t>, o </w:t>
      </w:r>
      <w:proofErr w:type="spellStart"/>
      <w:r w:rsidRPr="009E14EB">
        <w:rPr>
          <w:rFonts w:eastAsia="Times New Roman" w:cstheme="minorHAnsi"/>
          <w:bCs/>
          <w:color w:val="000000"/>
          <w:sz w:val="15"/>
          <w:szCs w:val="15"/>
        </w:rPr>
        <w:t>Keliautojas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pripažįsta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susiklostyti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situacija</w:t>
      </w:r>
      <w:proofErr w:type="spellEnd"/>
      <w:r w:rsidRPr="009E14EB">
        <w:rPr>
          <w:rFonts w:eastAsia="Times New Roman" w:cstheme="minorHAnsi"/>
          <w:bCs/>
          <w:color w:val="000000"/>
          <w:sz w:val="15"/>
          <w:szCs w:val="15"/>
        </w:rPr>
        <w:t xml:space="preserve">, kai </w:t>
      </w:r>
      <w:proofErr w:type="spellStart"/>
      <w:r w:rsidRPr="009E14EB">
        <w:rPr>
          <w:rFonts w:eastAsia="Times New Roman" w:cstheme="minorHAnsi"/>
          <w:bCs/>
          <w:color w:val="000000"/>
          <w:sz w:val="15"/>
          <w:szCs w:val="15"/>
        </w:rPr>
        <w:t>grąžinti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mokėjimą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kvitą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galima</w:t>
      </w:r>
      <w:proofErr w:type="spellEnd"/>
      <w:r w:rsidRPr="009E14EB">
        <w:rPr>
          <w:rFonts w:eastAsia="Times New Roman" w:cstheme="minorHAnsi"/>
          <w:bCs/>
          <w:color w:val="000000"/>
          <w:sz w:val="15"/>
          <w:szCs w:val="15"/>
        </w:rPr>
        <w:t xml:space="preserve"> tik </w:t>
      </w:r>
      <w:proofErr w:type="spellStart"/>
      <w:r w:rsidRPr="009E14EB">
        <w:rPr>
          <w:rFonts w:eastAsia="Times New Roman" w:cstheme="minorHAnsi"/>
          <w:bCs/>
          <w:color w:val="000000"/>
          <w:sz w:val="15"/>
          <w:szCs w:val="15"/>
        </w:rPr>
        <w:t>tiesiogiai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susisiekus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išoriniu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teikėju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pvz</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oro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transporto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bendrove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Tokiu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atveju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duomenis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informaciją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reikalingą</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grąžinimui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gauti</w:t>
      </w:r>
      <w:proofErr w:type="spellEnd"/>
      <w:r w:rsidRPr="009E14EB">
        <w:rPr>
          <w:rFonts w:eastAsia="Times New Roman" w:cstheme="minorHAnsi"/>
          <w:bCs/>
          <w:color w:val="000000"/>
          <w:sz w:val="15"/>
          <w:szCs w:val="15"/>
        </w:rPr>
        <w:t xml:space="preserve">. Kitus </w:t>
      </w:r>
      <w:proofErr w:type="spellStart"/>
      <w:r w:rsidRPr="009E14EB">
        <w:rPr>
          <w:rFonts w:eastAsia="Times New Roman" w:cstheme="minorHAnsi"/>
          <w:bCs/>
          <w:color w:val="000000"/>
          <w:sz w:val="15"/>
          <w:szCs w:val="15"/>
        </w:rPr>
        <w:t>grąžinimus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grąžina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tiesiogiai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
    <w:p w14:paraId="614F2F32" w14:textId="77777777" w:rsidR="00EB557E" w:rsidRDefault="009E14EB" w:rsidP="00EB557E">
      <w:pPr>
        <w:spacing w:line="283" w:lineRule="auto"/>
        <w:ind w:firstLine="340"/>
        <w:jc w:val="both"/>
        <w:rPr>
          <w:rFonts w:eastAsia="Times New Roman" w:cstheme="minorHAnsi"/>
          <w:b/>
          <w:color w:val="000000"/>
          <w:sz w:val="18"/>
          <w:szCs w:val="18"/>
          <w:lang w:val="lt-LT"/>
        </w:rPr>
      </w:pP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informuoja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kad</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norint</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atlikti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rezervacijos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pakeitimus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gali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prireikti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papildomo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keliautojo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patikrinimo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paslaugų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teikėjo</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svetainėje</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Tokiu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atveju</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Kelionių</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agentūra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pateiks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atitinkamus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nurodymus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ir</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kiek</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įmanoma</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padės</w:t>
      </w:r>
      <w:proofErr w:type="spellEnd"/>
      <w:r w:rsidRPr="009E14EB">
        <w:rPr>
          <w:rFonts w:eastAsia="Times New Roman" w:cstheme="minorHAnsi"/>
          <w:bCs/>
          <w:color w:val="000000"/>
          <w:sz w:val="15"/>
          <w:szCs w:val="15"/>
        </w:rPr>
        <w:t xml:space="preserve"> </w:t>
      </w:r>
      <w:proofErr w:type="spellStart"/>
      <w:r w:rsidRPr="009E14EB">
        <w:rPr>
          <w:rFonts w:eastAsia="Times New Roman" w:cstheme="minorHAnsi"/>
          <w:bCs/>
          <w:color w:val="000000"/>
          <w:sz w:val="15"/>
          <w:szCs w:val="15"/>
        </w:rPr>
        <w:t>Klientui</w:t>
      </w:r>
      <w:proofErr w:type="spellEnd"/>
      <w:r w:rsidRPr="009E14EB">
        <w:rPr>
          <w:rFonts w:eastAsia="Times New Roman" w:cstheme="minorHAnsi"/>
          <w:bCs/>
          <w:color w:val="000000"/>
          <w:sz w:val="15"/>
          <w:szCs w:val="15"/>
        </w:rPr>
        <w:t>.</w:t>
      </w:r>
      <w:r>
        <w:rPr>
          <w:rFonts w:eastAsia="Times New Roman" w:cstheme="minorHAnsi"/>
          <w:bCs/>
          <w:color w:val="000000"/>
          <w:sz w:val="15"/>
          <w:szCs w:val="15"/>
        </w:rPr>
        <w:br/>
      </w:r>
      <w:r>
        <w:rPr>
          <w:rFonts w:eastAsia="Times New Roman" w:cstheme="minorHAnsi"/>
          <w:bCs/>
          <w:color w:val="000000"/>
          <w:sz w:val="15"/>
          <w:szCs w:val="15"/>
        </w:rPr>
        <w:br/>
      </w:r>
      <w:r w:rsidR="00EB557E" w:rsidRPr="00EB557E">
        <w:rPr>
          <w:rFonts w:eastAsia="Times New Roman" w:cstheme="minorHAnsi"/>
          <w:b/>
          <w:color w:val="000000"/>
          <w:sz w:val="18"/>
          <w:szCs w:val="18"/>
        </w:rPr>
        <w:t>17. SU “ITAKA” KELIONI</w:t>
      </w:r>
      <w:r w:rsidR="00EB557E" w:rsidRPr="00EB557E">
        <w:rPr>
          <w:rFonts w:eastAsia="Times New Roman" w:cstheme="minorHAnsi"/>
          <w:b/>
          <w:color w:val="000000"/>
          <w:sz w:val="18"/>
          <w:szCs w:val="18"/>
          <w:lang w:val="lt-LT"/>
        </w:rPr>
        <w:t>Ų AGENTŪROS ORGANIZUOJAMO RENGINIO VYKDYMU SUSIJUSIŲ KELIAUTOJŲ PRANEŠIMŲ, REIKALAVIMŲ IR SKUNDŲ NAGRINĖJIMO VIDAUS PROCEDŪRA</w:t>
      </w:r>
    </w:p>
    <w:p w14:paraId="65C446FF" w14:textId="77777777" w:rsidR="00EB557E" w:rsidRDefault="00EB557E" w:rsidP="00EB557E">
      <w:pPr>
        <w:spacing w:line="283" w:lineRule="auto"/>
        <w:ind w:firstLine="340"/>
        <w:jc w:val="both"/>
        <w:rPr>
          <w:rFonts w:eastAsia="Times New Roman" w:cstheme="minorHAnsi"/>
          <w:b/>
          <w:color w:val="000000"/>
          <w:sz w:val="18"/>
          <w:szCs w:val="18"/>
          <w:lang w:val="lt-LT"/>
        </w:rPr>
      </w:pPr>
    </w:p>
    <w:p w14:paraId="68A6A7CE" w14:textId="35D2744C" w:rsidR="00EB557E" w:rsidRDefault="00EB557E" w:rsidP="00EB557E">
      <w:pPr>
        <w:spacing w:line="283" w:lineRule="auto"/>
        <w:ind w:firstLine="340"/>
        <w:jc w:val="both"/>
        <w:rPr>
          <w:rFonts w:eastAsia="Times New Roman" w:cstheme="minorHAnsi"/>
          <w:bCs/>
          <w:color w:val="000000"/>
          <w:sz w:val="15"/>
          <w:szCs w:val="15"/>
        </w:rPr>
      </w:pPr>
      <w:r w:rsidRPr="00EB557E">
        <w:rPr>
          <w:rFonts w:eastAsia="Times New Roman" w:cstheme="minorHAnsi"/>
          <w:bCs/>
          <w:color w:val="000000"/>
          <w:sz w:val="15"/>
          <w:szCs w:val="15"/>
        </w:rPr>
        <w:t>1. Je</w:t>
      </w:r>
      <w:proofErr w:type="spellStart"/>
      <w:r w:rsidRPr="00EB557E">
        <w:rPr>
          <w:rFonts w:eastAsia="Times New Roman" w:cstheme="minorHAnsi"/>
          <w:bCs/>
          <w:color w:val="000000"/>
          <w:sz w:val="15"/>
          <w:szCs w:val="15"/>
        </w:rPr>
        <w: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turistinio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metu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nustato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netinkamą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Sutarties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vykdymą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privalo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nedelsdamas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apie</w:t>
      </w:r>
      <w:proofErr w:type="spellEnd"/>
      <w:r w:rsidRPr="00EB557E">
        <w:rPr>
          <w:rFonts w:eastAsia="Times New Roman" w:cstheme="minorHAnsi"/>
          <w:bCs/>
          <w:color w:val="000000"/>
          <w:sz w:val="15"/>
          <w:szCs w:val="15"/>
        </w:rPr>
        <w:t xml:space="preserve"> tai </w:t>
      </w:r>
      <w:proofErr w:type="spellStart"/>
      <w:r w:rsidRPr="00EB557E">
        <w:rPr>
          <w:rFonts w:eastAsia="Times New Roman" w:cstheme="minorHAnsi"/>
          <w:bCs/>
          <w:color w:val="000000"/>
          <w:sz w:val="15"/>
          <w:szCs w:val="15"/>
        </w:rPr>
        <w:t>pranešti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atstovui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gidui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atstovui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vykdymo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vietoje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Nustatęs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neatitikimą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teisę</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Siekiant</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išvengti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žalos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privalo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nedelsdamas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taip</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kad</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galėtų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greičiau</w:t>
      </w:r>
      <w:proofErr w:type="spellEnd"/>
      <w:r w:rsidRPr="00EB557E">
        <w:rPr>
          <w:rFonts w:eastAsia="Times New Roman" w:cstheme="minorHAnsi"/>
          <w:bCs/>
          <w:color w:val="000000"/>
          <w:sz w:val="15"/>
          <w:szCs w:val="15"/>
        </w:rPr>
        <w:t xml:space="preserve"> į </w:t>
      </w:r>
      <w:proofErr w:type="spellStart"/>
      <w:r w:rsidRPr="00EB557E">
        <w:rPr>
          <w:rFonts w:eastAsia="Times New Roman" w:cstheme="minorHAnsi"/>
          <w:bCs/>
          <w:color w:val="000000"/>
          <w:sz w:val="15"/>
          <w:szCs w:val="15"/>
        </w:rPr>
        <w:t>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atsakyti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išaiškinti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šį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klausimą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rekomenduoja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popierine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elektronine</w:t>
      </w:r>
      <w:proofErr w:type="spellEnd"/>
      <w:r w:rsidRPr="00EB557E">
        <w:rPr>
          <w:rFonts w:eastAsia="Times New Roman" w:cstheme="minorHAnsi"/>
          <w:bCs/>
          <w:color w:val="000000"/>
          <w:sz w:val="15"/>
          <w:szCs w:val="15"/>
        </w:rPr>
        <w:t xml:space="preserve"> forma (el. </w:t>
      </w:r>
      <w:proofErr w:type="spellStart"/>
      <w:r w:rsidRPr="00EB557E">
        <w:rPr>
          <w:rFonts w:eastAsia="Times New Roman" w:cstheme="minorHAnsi"/>
          <w:bCs/>
          <w:color w:val="000000"/>
          <w:sz w:val="15"/>
          <w:szCs w:val="15"/>
        </w:rPr>
        <w:t>paštu</w:t>
      </w:r>
      <w:proofErr w:type="spellEnd"/>
      <w:r w:rsidRPr="00EB557E">
        <w:rPr>
          <w:rFonts w:eastAsia="Times New Roman" w:cstheme="minorHAnsi"/>
          <w:bCs/>
          <w:color w:val="000000"/>
          <w:sz w:val="15"/>
          <w:szCs w:val="15"/>
        </w:rPr>
        <w:t xml:space="preserve">: cok@itaka.pl),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kitoje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patvarioje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laikmenoje</w:t>
      </w:r>
      <w:proofErr w:type="spellEnd"/>
      <w:r w:rsidRPr="00EB557E">
        <w:rPr>
          <w:rFonts w:eastAsia="Times New Roman" w:cstheme="minorHAnsi"/>
          <w:bCs/>
          <w:color w:val="000000"/>
          <w:sz w:val="15"/>
          <w:szCs w:val="15"/>
        </w:rPr>
        <w:t xml:space="preserve">. </w:t>
      </w:r>
    </w:p>
    <w:p w14:paraId="1DABF3C4" w14:textId="77777777" w:rsidR="00EB557E" w:rsidRDefault="00EB557E" w:rsidP="00EB557E">
      <w:pPr>
        <w:spacing w:line="283" w:lineRule="auto"/>
        <w:ind w:firstLine="340"/>
        <w:jc w:val="both"/>
        <w:rPr>
          <w:rFonts w:eastAsia="Times New Roman" w:cstheme="minorHAnsi"/>
          <w:bCs/>
          <w:color w:val="000000"/>
          <w:sz w:val="15"/>
          <w:szCs w:val="15"/>
        </w:rPr>
      </w:pPr>
      <w:r w:rsidRPr="00EB557E">
        <w:rPr>
          <w:rFonts w:eastAsia="Times New Roman" w:cstheme="minorHAnsi"/>
          <w:bCs/>
          <w:color w:val="000000"/>
          <w:sz w:val="15"/>
          <w:szCs w:val="15"/>
        </w:rPr>
        <w:t>2. S</w:t>
      </w:r>
      <w:proofErr w:type="spellStart"/>
      <w:r w:rsidRPr="00EB557E">
        <w:rPr>
          <w:rFonts w:eastAsia="Times New Roman" w:cstheme="minorHAnsi"/>
          <w:bCs/>
          <w:color w:val="000000"/>
          <w:sz w:val="15"/>
          <w:szCs w:val="15"/>
        </w:rPr>
        <w:t>kunde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būti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duomenys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leidžiantys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identifikuoti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turistinį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kuriame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dalyvavo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būti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aprašytas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dalykas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neatitiktis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reikalavimai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būti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pateiktas</w:t>
      </w:r>
      <w:proofErr w:type="spellEnd"/>
      <w:r w:rsidRPr="00EB557E">
        <w:rPr>
          <w:rFonts w:eastAsia="Times New Roman" w:cstheme="minorHAnsi"/>
          <w:bCs/>
          <w:color w:val="000000"/>
          <w:sz w:val="15"/>
          <w:szCs w:val="15"/>
        </w:rPr>
        <w:t xml:space="preserve"> per 30 </w:t>
      </w:r>
      <w:proofErr w:type="spellStart"/>
      <w:r w:rsidRPr="00EB557E">
        <w:rPr>
          <w:rFonts w:eastAsia="Times New Roman" w:cstheme="minorHAnsi"/>
          <w:bCs/>
          <w:color w:val="000000"/>
          <w:sz w:val="15"/>
          <w:szCs w:val="15"/>
        </w:rPr>
        <w:t>dienų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pabaigos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dienos</w:t>
      </w:r>
      <w:proofErr w:type="spellEnd"/>
      <w:r w:rsidRPr="00EB557E">
        <w:rPr>
          <w:rFonts w:eastAsia="Times New Roman" w:cstheme="minorHAnsi"/>
          <w:bCs/>
          <w:color w:val="000000"/>
          <w:sz w:val="15"/>
          <w:szCs w:val="15"/>
        </w:rPr>
        <w:t xml:space="preserve">. Tam, </w:t>
      </w:r>
      <w:proofErr w:type="spellStart"/>
      <w:r w:rsidRPr="00EB557E">
        <w:rPr>
          <w:rFonts w:eastAsia="Times New Roman" w:cstheme="minorHAnsi"/>
          <w:bCs/>
          <w:color w:val="000000"/>
          <w:sz w:val="15"/>
          <w:szCs w:val="15"/>
        </w:rPr>
        <w:t>kad</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būtų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laikytasi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termino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pakanka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išsiųsti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Jei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pateikiamas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pasibaigus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terminui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pripažinti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negaliojančiu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dėl</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turistinio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vykdymo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būti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tiesiogiai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adresu</w:t>
      </w:r>
      <w:proofErr w:type="spellEnd"/>
      <w:r w:rsidRPr="00EB557E">
        <w:rPr>
          <w:rFonts w:eastAsia="Times New Roman" w:cstheme="minorHAnsi"/>
          <w:bCs/>
          <w:color w:val="000000"/>
          <w:sz w:val="15"/>
          <w:szCs w:val="15"/>
        </w:rPr>
        <w:t xml:space="preserve"> „Centrum </w:t>
      </w:r>
      <w:proofErr w:type="spellStart"/>
      <w:r w:rsidRPr="00EB557E">
        <w:rPr>
          <w:rFonts w:eastAsia="Times New Roman" w:cstheme="minorHAnsi"/>
          <w:bCs/>
          <w:color w:val="000000"/>
          <w:sz w:val="15"/>
          <w:szCs w:val="15"/>
        </w:rPr>
        <w:t>Obsługi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Klienta</w:t>
      </w:r>
      <w:proofErr w:type="spellEnd"/>
      <w:r w:rsidRPr="00EB557E">
        <w:rPr>
          <w:rFonts w:eastAsia="Times New Roman" w:cstheme="minorHAnsi"/>
          <w:bCs/>
          <w:color w:val="000000"/>
          <w:sz w:val="15"/>
          <w:szCs w:val="15"/>
        </w:rPr>
        <w:t xml:space="preserve">, Nowa </w:t>
      </w:r>
      <w:proofErr w:type="spellStart"/>
      <w:r w:rsidRPr="00EB557E">
        <w:rPr>
          <w:rFonts w:eastAsia="Times New Roman" w:cstheme="minorHAnsi"/>
          <w:bCs/>
          <w:color w:val="000000"/>
          <w:sz w:val="15"/>
          <w:szCs w:val="15"/>
        </w:rPr>
        <w:t>Itaka</w:t>
      </w:r>
      <w:proofErr w:type="spellEnd"/>
      <w:r w:rsidRPr="00EB557E">
        <w:rPr>
          <w:rFonts w:eastAsia="Times New Roman" w:cstheme="minorHAnsi"/>
          <w:bCs/>
          <w:color w:val="000000"/>
          <w:sz w:val="15"/>
          <w:szCs w:val="15"/>
        </w:rPr>
        <w:t xml:space="preserve"> sp. z </w:t>
      </w:r>
      <w:proofErr w:type="spellStart"/>
      <w:proofErr w:type="gramStart"/>
      <w:r w:rsidRPr="00EB557E">
        <w:rPr>
          <w:rFonts w:eastAsia="Times New Roman" w:cstheme="minorHAnsi"/>
          <w:bCs/>
          <w:color w:val="000000"/>
          <w:sz w:val="15"/>
          <w:szCs w:val="15"/>
        </w:rPr>
        <w:t>o.o.</w:t>
      </w:r>
      <w:proofErr w:type="spellEnd"/>
      <w:r w:rsidRPr="00EB557E">
        <w:rPr>
          <w:rFonts w:eastAsia="Times New Roman" w:cstheme="minorHAnsi"/>
          <w:bCs/>
          <w:color w:val="000000"/>
          <w:sz w:val="15"/>
          <w:szCs w:val="15"/>
        </w:rPr>
        <w:t>“</w:t>
      </w:r>
      <w:proofErr w:type="gram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ul</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Reymonta</w:t>
      </w:r>
      <w:proofErr w:type="spellEnd"/>
      <w:r w:rsidRPr="00EB557E">
        <w:rPr>
          <w:rFonts w:eastAsia="Times New Roman" w:cstheme="minorHAnsi"/>
          <w:bCs/>
          <w:color w:val="000000"/>
          <w:sz w:val="15"/>
          <w:szCs w:val="15"/>
        </w:rPr>
        <w:t xml:space="preserve"> 39, 45-072 </w:t>
      </w:r>
      <w:proofErr w:type="spellStart"/>
      <w:r w:rsidRPr="00EB557E">
        <w:rPr>
          <w:rFonts w:eastAsia="Times New Roman" w:cstheme="minorHAnsi"/>
          <w:bCs/>
          <w:color w:val="000000"/>
          <w:sz w:val="15"/>
          <w:szCs w:val="15"/>
        </w:rPr>
        <w:t>Opolė</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cok</w:t>
      </w:r>
      <w:proofErr w:type="spellEnd"/>
      <w:r w:rsidRPr="00EB557E">
        <w:rPr>
          <w:rFonts w:eastAsia="Times New Roman" w:cstheme="minorHAnsi"/>
          <w:bCs/>
          <w:color w:val="000000"/>
          <w:sz w:val="15"/>
          <w:szCs w:val="15"/>
        </w:rPr>
        <w:t xml:space="preserve">@ itaka.pl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Pardavimo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biurui</w:t>
      </w:r>
      <w:proofErr w:type="spellEnd"/>
      <w:r w:rsidRPr="00EB557E">
        <w:rPr>
          <w:rFonts w:eastAsia="Times New Roman" w:cstheme="minorHAnsi"/>
          <w:bCs/>
          <w:color w:val="000000"/>
          <w:sz w:val="15"/>
          <w:szCs w:val="15"/>
        </w:rPr>
        <w:t xml:space="preserve">, per </w:t>
      </w:r>
      <w:proofErr w:type="spellStart"/>
      <w:r w:rsidRPr="00EB557E">
        <w:rPr>
          <w:rFonts w:eastAsia="Times New Roman" w:cstheme="minorHAnsi"/>
          <w:bCs/>
          <w:color w:val="000000"/>
          <w:sz w:val="15"/>
          <w:szCs w:val="15"/>
        </w:rPr>
        <w:t>kurį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buvo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sudaryta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Pardavimo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biuras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nedelsdamas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perduoda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Pardavimo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biurui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laikomas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įteiktu</w:t>
      </w:r>
      <w:proofErr w:type="spellEnd"/>
      <w:r w:rsidRPr="00EB557E">
        <w:rPr>
          <w:rFonts w:eastAsia="Times New Roman" w:cstheme="minorHAnsi"/>
          <w:bCs/>
          <w:color w:val="000000"/>
          <w:sz w:val="15"/>
          <w:szCs w:val="15"/>
        </w:rPr>
        <w:t xml:space="preserve"> jo </w:t>
      </w:r>
      <w:proofErr w:type="spellStart"/>
      <w:r w:rsidRPr="00EB557E">
        <w:rPr>
          <w:rFonts w:eastAsia="Times New Roman" w:cstheme="minorHAnsi"/>
          <w:bCs/>
          <w:color w:val="000000"/>
          <w:sz w:val="15"/>
          <w:szCs w:val="15"/>
        </w:rPr>
        <w:t>pateikimo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biurui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dieną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Pardavimo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biuras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gidas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atstovas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pripažinti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Sutartimi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susijusių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reikalavimus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ypač</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kylančius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skundo</w:t>
      </w:r>
      <w:proofErr w:type="spellEnd"/>
      <w:r w:rsidRPr="00EB557E">
        <w:rPr>
          <w:rFonts w:eastAsia="Times New Roman" w:cstheme="minorHAnsi"/>
          <w:bCs/>
          <w:color w:val="000000"/>
          <w:sz w:val="15"/>
          <w:szCs w:val="15"/>
        </w:rPr>
        <w:t xml:space="preserve">. </w:t>
      </w:r>
    </w:p>
    <w:p w14:paraId="44F42954" w14:textId="77777777" w:rsidR="00EB557E" w:rsidRDefault="00EB557E" w:rsidP="00EB557E">
      <w:pPr>
        <w:spacing w:line="283" w:lineRule="auto"/>
        <w:ind w:firstLine="340"/>
        <w:jc w:val="both"/>
        <w:rPr>
          <w:rFonts w:eastAsia="Times New Roman" w:cstheme="minorHAnsi"/>
          <w:bCs/>
          <w:color w:val="000000"/>
          <w:sz w:val="15"/>
          <w:szCs w:val="15"/>
        </w:rPr>
      </w:pPr>
      <w:r w:rsidRPr="00EB557E">
        <w:rPr>
          <w:rFonts w:eastAsia="Times New Roman" w:cstheme="minorHAnsi"/>
          <w:bCs/>
          <w:color w:val="000000"/>
          <w:sz w:val="15"/>
          <w:szCs w:val="15"/>
        </w:rPr>
        <w:t>3. A</w:t>
      </w:r>
      <w:proofErr w:type="spellStart"/>
      <w:r w:rsidRPr="00EB557E">
        <w:rPr>
          <w:rFonts w:eastAsia="Times New Roman" w:cstheme="minorHAnsi"/>
          <w:bCs/>
          <w:color w:val="000000"/>
          <w:sz w:val="15"/>
          <w:szCs w:val="15"/>
        </w:rPr>
        <w:t>tsakymas</w:t>
      </w:r>
      <w:proofErr w:type="spellEnd"/>
      <w:r w:rsidRPr="00EB557E">
        <w:rPr>
          <w:rFonts w:eastAsia="Times New Roman" w:cstheme="minorHAnsi"/>
          <w:bCs/>
          <w:color w:val="000000"/>
          <w:sz w:val="15"/>
          <w:szCs w:val="15"/>
        </w:rPr>
        <w:t xml:space="preserve"> į </w:t>
      </w:r>
      <w:proofErr w:type="spellStart"/>
      <w:r w:rsidRPr="00EB557E">
        <w:rPr>
          <w:rFonts w:eastAsia="Times New Roman" w:cstheme="minorHAnsi"/>
          <w:bCs/>
          <w:color w:val="000000"/>
          <w:sz w:val="15"/>
          <w:szCs w:val="15"/>
        </w:rPr>
        <w:t>tinkamai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pateikiamas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Keliautojui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popierine</w:t>
      </w:r>
      <w:proofErr w:type="spellEnd"/>
      <w:r w:rsidRPr="00EB557E">
        <w:rPr>
          <w:rFonts w:eastAsia="Times New Roman" w:cstheme="minorHAnsi"/>
          <w:bCs/>
          <w:color w:val="000000"/>
          <w:sz w:val="15"/>
          <w:szCs w:val="15"/>
        </w:rPr>
        <w:t xml:space="preserve"> forma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kitoje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patvarioje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informacijos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laikmenoje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atsižvelgiant</w:t>
      </w:r>
      <w:proofErr w:type="spellEnd"/>
      <w:r w:rsidRPr="00EB557E">
        <w:rPr>
          <w:rFonts w:eastAsia="Times New Roman" w:cstheme="minorHAnsi"/>
          <w:bCs/>
          <w:color w:val="000000"/>
          <w:sz w:val="15"/>
          <w:szCs w:val="15"/>
        </w:rPr>
        <w:t xml:space="preserve"> į </w:t>
      </w:r>
      <w:proofErr w:type="spellStart"/>
      <w:r w:rsidRPr="00EB557E">
        <w:rPr>
          <w:rFonts w:eastAsia="Times New Roman" w:cstheme="minorHAnsi"/>
          <w:bCs/>
          <w:color w:val="000000"/>
          <w:sz w:val="15"/>
          <w:szCs w:val="15"/>
        </w:rPr>
        <w:t>Keliautojo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aplinkybes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formą</w:t>
      </w:r>
      <w:proofErr w:type="spellEnd"/>
      <w:r w:rsidRPr="00EB557E">
        <w:rPr>
          <w:rFonts w:eastAsia="Times New Roman" w:cstheme="minorHAnsi"/>
          <w:bCs/>
          <w:color w:val="000000"/>
          <w:sz w:val="15"/>
          <w:szCs w:val="15"/>
        </w:rPr>
        <w:t xml:space="preserve">, bet ne </w:t>
      </w:r>
      <w:proofErr w:type="spellStart"/>
      <w:r w:rsidRPr="00EB557E">
        <w:rPr>
          <w:rFonts w:eastAsia="Times New Roman" w:cstheme="minorHAnsi"/>
          <w:bCs/>
          <w:color w:val="000000"/>
          <w:sz w:val="15"/>
          <w:szCs w:val="15"/>
        </w:rPr>
        <w:t>vėliau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kaip</w:t>
      </w:r>
      <w:proofErr w:type="spellEnd"/>
      <w:r w:rsidRPr="00EB557E">
        <w:rPr>
          <w:rFonts w:eastAsia="Times New Roman" w:cstheme="minorHAnsi"/>
          <w:bCs/>
          <w:color w:val="000000"/>
          <w:sz w:val="15"/>
          <w:szCs w:val="15"/>
        </w:rPr>
        <w:t xml:space="preserve"> per 30 </w:t>
      </w:r>
      <w:proofErr w:type="spellStart"/>
      <w:r w:rsidRPr="00EB557E">
        <w:rPr>
          <w:rFonts w:eastAsia="Times New Roman" w:cstheme="minorHAnsi"/>
          <w:bCs/>
          <w:color w:val="000000"/>
          <w:sz w:val="15"/>
          <w:szCs w:val="15"/>
        </w:rPr>
        <w:t>dienų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turistinio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pabaigos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dienos</w:t>
      </w:r>
      <w:proofErr w:type="spellEnd"/>
      <w:r w:rsidRPr="00EB557E">
        <w:rPr>
          <w:rFonts w:eastAsia="Times New Roman" w:cstheme="minorHAnsi"/>
          <w:bCs/>
          <w:color w:val="000000"/>
          <w:sz w:val="15"/>
          <w:szCs w:val="15"/>
        </w:rPr>
        <w:t>, o </w:t>
      </w:r>
      <w:proofErr w:type="spellStart"/>
      <w:r w:rsidRPr="00EB557E">
        <w:rPr>
          <w:rFonts w:eastAsia="Times New Roman" w:cstheme="minorHAnsi"/>
          <w:bCs/>
          <w:color w:val="000000"/>
          <w:sz w:val="15"/>
          <w:szCs w:val="15"/>
        </w:rPr>
        <w:t>jei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pateiktas</w:t>
      </w:r>
      <w:proofErr w:type="spellEnd"/>
      <w:r w:rsidRPr="00EB557E">
        <w:rPr>
          <w:rFonts w:eastAsia="Times New Roman" w:cstheme="minorHAnsi"/>
          <w:bCs/>
          <w:color w:val="000000"/>
          <w:sz w:val="15"/>
          <w:szCs w:val="15"/>
        </w:rPr>
        <w:t xml:space="preserve"> po </w:t>
      </w:r>
      <w:proofErr w:type="spellStart"/>
      <w:r w:rsidRPr="00EB557E">
        <w:rPr>
          <w:rFonts w:eastAsia="Times New Roman" w:cstheme="minorHAnsi"/>
          <w:bCs/>
          <w:color w:val="000000"/>
          <w:sz w:val="15"/>
          <w:szCs w:val="15"/>
        </w:rPr>
        <w:t>turistinio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pabaigos</w:t>
      </w:r>
      <w:proofErr w:type="spellEnd"/>
      <w:r w:rsidRPr="00EB557E">
        <w:rPr>
          <w:rFonts w:eastAsia="Times New Roman" w:cstheme="minorHAnsi"/>
          <w:bCs/>
          <w:color w:val="000000"/>
          <w:sz w:val="15"/>
          <w:szCs w:val="15"/>
        </w:rPr>
        <w:t xml:space="preserve">, per 30 </w:t>
      </w:r>
      <w:proofErr w:type="spellStart"/>
      <w:r w:rsidRPr="00EB557E">
        <w:rPr>
          <w:rFonts w:eastAsia="Times New Roman" w:cstheme="minorHAnsi"/>
          <w:bCs/>
          <w:color w:val="000000"/>
          <w:sz w:val="15"/>
          <w:szCs w:val="15"/>
        </w:rPr>
        <w:t>dienų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nuo</w:t>
      </w:r>
      <w:proofErr w:type="spellEnd"/>
      <w:r w:rsidRPr="00EB557E">
        <w:rPr>
          <w:rFonts w:eastAsia="Times New Roman" w:cstheme="minorHAnsi"/>
          <w:bCs/>
          <w:color w:val="000000"/>
          <w:sz w:val="15"/>
          <w:szCs w:val="15"/>
        </w:rPr>
        <w:t xml:space="preserve"> jo </w:t>
      </w:r>
      <w:proofErr w:type="spellStart"/>
      <w:r w:rsidRPr="00EB557E">
        <w:rPr>
          <w:rFonts w:eastAsia="Times New Roman" w:cstheme="minorHAnsi"/>
          <w:bCs/>
          <w:color w:val="000000"/>
          <w:sz w:val="15"/>
          <w:szCs w:val="15"/>
        </w:rPr>
        <w:t>pateikimo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dienos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laiško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pristatymo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agentūrai</w:t>
      </w:r>
      <w:proofErr w:type="spellEnd"/>
      <w:r w:rsidRPr="00EB557E">
        <w:rPr>
          <w:rFonts w:eastAsia="Times New Roman" w:cstheme="minorHAnsi"/>
          <w:bCs/>
          <w:color w:val="000000"/>
          <w:sz w:val="15"/>
          <w:szCs w:val="15"/>
        </w:rPr>
        <w:t xml:space="preserve"> data). Tam, </w:t>
      </w:r>
      <w:proofErr w:type="spellStart"/>
      <w:r w:rsidRPr="00EB557E">
        <w:rPr>
          <w:rFonts w:eastAsia="Times New Roman" w:cstheme="minorHAnsi"/>
          <w:bCs/>
          <w:color w:val="000000"/>
          <w:sz w:val="15"/>
          <w:szCs w:val="15"/>
        </w:rPr>
        <w:t>kad</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būtų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laikytasi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termino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pakanka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išsiųsti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atsakymą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pvz</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išsiųsti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siuntą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pašto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įstaigoje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išsiųsti</w:t>
      </w:r>
      <w:proofErr w:type="spellEnd"/>
      <w:r w:rsidRPr="00EB557E">
        <w:rPr>
          <w:rFonts w:eastAsia="Times New Roman" w:cstheme="minorHAnsi"/>
          <w:bCs/>
          <w:color w:val="000000"/>
          <w:sz w:val="15"/>
          <w:szCs w:val="15"/>
        </w:rPr>
        <w:t xml:space="preserve"> el. </w:t>
      </w:r>
      <w:proofErr w:type="spellStart"/>
      <w:r w:rsidRPr="00EB557E">
        <w:rPr>
          <w:rFonts w:eastAsia="Times New Roman" w:cstheme="minorHAnsi"/>
          <w:bCs/>
          <w:color w:val="000000"/>
          <w:sz w:val="15"/>
          <w:szCs w:val="15"/>
        </w:rPr>
        <w:t>laišką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Jei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nagrinėjimo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rezultatas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netenkina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teisę</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tęsti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susirašinėjimą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šiuo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klausimu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vadinamąjį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apeliacinį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Tokiu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atveju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teisės</w:t>
      </w:r>
      <w:proofErr w:type="spellEnd"/>
      <w:r w:rsidRPr="00EB557E">
        <w:rPr>
          <w:rFonts w:eastAsia="Times New Roman" w:cstheme="minorHAnsi"/>
          <w:bCs/>
          <w:color w:val="000000"/>
          <w:sz w:val="15"/>
          <w:szCs w:val="15"/>
        </w:rPr>
        <w:t xml:space="preserve"> per 30 </w:t>
      </w:r>
      <w:proofErr w:type="spellStart"/>
      <w:r w:rsidRPr="00EB557E">
        <w:rPr>
          <w:rFonts w:eastAsia="Times New Roman" w:cstheme="minorHAnsi"/>
          <w:bCs/>
          <w:color w:val="000000"/>
          <w:sz w:val="15"/>
          <w:szCs w:val="15"/>
        </w:rPr>
        <w:t>dienų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pareikšti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savo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nuomonę</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tačiau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rekomenduoja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kad</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apeliacinio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terminas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neviršytų</w:t>
      </w:r>
      <w:proofErr w:type="spellEnd"/>
      <w:r w:rsidRPr="00EB557E">
        <w:rPr>
          <w:rFonts w:eastAsia="Times New Roman" w:cstheme="minorHAnsi"/>
          <w:bCs/>
          <w:color w:val="000000"/>
          <w:sz w:val="15"/>
          <w:szCs w:val="15"/>
        </w:rPr>
        <w:t xml:space="preserve"> 90 </w:t>
      </w:r>
      <w:proofErr w:type="spellStart"/>
      <w:r w:rsidRPr="00EB557E">
        <w:rPr>
          <w:rFonts w:eastAsia="Times New Roman" w:cstheme="minorHAnsi"/>
          <w:bCs/>
          <w:color w:val="000000"/>
          <w:sz w:val="15"/>
          <w:szCs w:val="15"/>
        </w:rPr>
        <w:t>dienų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atsakymo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Biuro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gavimo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dienos</w:t>
      </w:r>
      <w:proofErr w:type="spellEnd"/>
      <w:r w:rsidRPr="00EB557E">
        <w:rPr>
          <w:rFonts w:eastAsia="Times New Roman" w:cstheme="minorHAnsi"/>
          <w:bCs/>
          <w:color w:val="000000"/>
          <w:sz w:val="15"/>
          <w:szCs w:val="15"/>
        </w:rPr>
        <w:t xml:space="preserve">. </w:t>
      </w:r>
    </w:p>
    <w:p w14:paraId="1EEAA668" w14:textId="008FF9B7" w:rsidR="009E14EB" w:rsidRDefault="00EB557E" w:rsidP="00EB557E">
      <w:pPr>
        <w:spacing w:line="283" w:lineRule="auto"/>
        <w:ind w:firstLine="340"/>
        <w:jc w:val="both"/>
        <w:rPr>
          <w:rFonts w:eastAsia="Times New Roman" w:cstheme="minorHAnsi"/>
          <w:bCs/>
          <w:color w:val="000000"/>
          <w:sz w:val="15"/>
          <w:szCs w:val="15"/>
        </w:rPr>
      </w:pPr>
      <w:r w:rsidRPr="00EB557E">
        <w:rPr>
          <w:rFonts w:eastAsia="Times New Roman" w:cstheme="minorHAnsi"/>
          <w:bCs/>
          <w:color w:val="000000"/>
          <w:sz w:val="15"/>
          <w:szCs w:val="15"/>
        </w:rPr>
        <w:t>4. I</w:t>
      </w:r>
      <w:proofErr w:type="spellStart"/>
      <w:r w:rsidRPr="00EB557E">
        <w:rPr>
          <w:rFonts w:eastAsia="Times New Roman" w:cstheme="minorHAnsi"/>
          <w:bCs/>
          <w:color w:val="000000"/>
          <w:sz w:val="15"/>
          <w:szCs w:val="15"/>
        </w:rPr>
        <w:t>šskyrus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atvejus</w:t>
      </w:r>
      <w:proofErr w:type="spellEnd"/>
      <w:r w:rsidRPr="00EB557E">
        <w:rPr>
          <w:rFonts w:eastAsia="Times New Roman" w:cstheme="minorHAnsi"/>
          <w:bCs/>
          <w:color w:val="000000"/>
          <w:sz w:val="15"/>
          <w:szCs w:val="15"/>
        </w:rPr>
        <w:t xml:space="preserve">, kai </w:t>
      </w:r>
      <w:proofErr w:type="spellStart"/>
      <w:r w:rsidRPr="00EB557E">
        <w:rPr>
          <w:rFonts w:eastAsia="Times New Roman" w:cstheme="minorHAnsi"/>
          <w:bCs/>
          <w:color w:val="000000"/>
          <w:sz w:val="15"/>
          <w:szCs w:val="15"/>
        </w:rPr>
        <w:t>tokia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pareiga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nurodyta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galiojančiuose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aktuose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netaiko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neteisminio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nagrinėjimo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žalos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atlyginimo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priemonių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taip</w:t>
      </w:r>
      <w:proofErr w:type="spellEnd"/>
      <w:r w:rsidRPr="00EB557E">
        <w:rPr>
          <w:rFonts w:eastAsia="Times New Roman" w:cstheme="minorHAnsi"/>
          <w:bCs/>
          <w:color w:val="000000"/>
          <w:sz w:val="15"/>
          <w:szCs w:val="15"/>
        </w:rPr>
        <w:t xml:space="preserve"> pat </w:t>
      </w:r>
      <w:proofErr w:type="spellStart"/>
      <w:r w:rsidRPr="00EB557E">
        <w:rPr>
          <w:rFonts w:eastAsia="Times New Roman" w:cstheme="minorHAnsi"/>
          <w:bCs/>
          <w:color w:val="000000"/>
          <w:sz w:val="15"/>
          <w:szCs w:val="15"/>
        </w:rPr>
        <w:t>netaiko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neteisinio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ginčų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sprendimo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priemonių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Vykdydama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galiojančiuose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aktuose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numatytas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pareigas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informuoja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kad</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teisė</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nagrinėti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bylą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dėl</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neteisminio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ginčų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sprendimo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buveinės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vietos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Prekybos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inspekcija</w:t>
      </w:r>
      <w:proofErr w:type="spellEnd"/>
      <w:r w:rsidRPr="00EB557E">
        <w:rPr>
          <w:rFonts w:eastAsia="Times New Roman" w:cstheme="minorHAnsi"/>
          <w:bCs/>
          <w:color w:val="000000"/>
          <w:sz w:val="15"/>
          <w:szCs w:val="15"/>
        </w:rPr>
        <w:t xml:space="preserve"> - </w:t>
      </w:r>
      <w:proofErr w:type="spellStart"/>
      <w:r w:rsidRPr="00EB557E">
        <w:rPr>
          <w:rFonts w:eastAsia="Times New Roman" w:cstheme="minorHAnsi"/>
          <w:bCs/>
          <w:color w:val="000000"/>
          <w:sz w:val="15"/>
          <w:szCs w:val="15"/>
        </w:rPr>
        <w:t>Vaivadijos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prekybos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inspekcijos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valdyba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Opolėje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ul</w:t>
      </w:r>
      <w:proofErr w:type="spellEnd"/>
      <w:r w:rsidRPr="00EB557E">
        <w:rPr>
          <w:rFonts w:eastAsia="Times New Roman" w:cstheme="minorHAnsi"/>
          <w:bCs/>
          <w:color w:val="000000"/>
          <w:sz w:val="15"/>
          <w:szCs w:val="15"/>
        </w:rPr>
        <w:t>. 1 </w:t>
      </w:r>
      <w:proofErr w:type="spellStart"/>
      <w:r w:rsidRPr="00EB557E">
        <w:rPr>
          <w:rFonts w:eastAsia="Times New Roman" w:cstheme="minorHAnsi"/>
          <w:bCs/>
          <w:color w:val="000000"/>
          <w:sz w:val="15"/>
          <w:szCs w:val="15"/>
        </w:rPr>
        <w:t>maja</w:t>
      </w:r>
      <w:proofErr w:type="spellEnd"/>
      <w:r w:rsidRPr="00EB557E">
        <w:rPr>
          <w:rFonts w:eastAsia="Times New Roman" w:cstheme="minorHAnsi"/>
          <w:bCs/>
          <w:color w:val="000000"/>
          <w:sz w:val="15"/>
          <w:szCs w:val="15"/>
        </w:rPr>
        <w:t xml:space="preserve"> 1, 45- 068 </w:t>
      </w:r>
      <w:proofErr w:type="spellStart"/>
      <w:r w:rsidRPr="00EB557E">
        <w:rPr>
          <w:rFonts w:eastAsia="Times New Roman" w:cstheme="minorHAnsi"/>
          <w:bCs/>
          <w:color w:val="000000"/>
          <w:sz w:val="15"/>
          <w:szCs w:val="15"/>
        </w:rPr>
        <w:t>Opolė</w:t>
      </w:r>
      <w:proofErr w:type="spellEnd"/>
      <w:r w:rsidRPr="00EB557E">
        <w:rPr>
          <w:rFonts w:eastAsia="Times New Roman" w:cstheme="minorHAnsi"/>
          <w:bCs/>
          <w:color w:val="000000"/>
          <w:sz w:val="15"/>
          <w:szCs w:val="15"/>
        </w:rPr>
        <w:t xml:space="preserve">, el. </w:t>
      </w:r>
      <w:proofErr w:type="spellStart"/>
      <w:r w:rsidRPr="00EB557E">
        <w:rPr>
          <w:rFonts w:eastAsia="Times New Roman" w:cstheme="minorHAnsi"/>
          <w:bCs/>
          <w:color w:val="000000"/>
          <w:sz w:val="15"/>
          <w:szCs w:val="15"/>
        </w:rPr>
        <w:t>pašto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adresas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sekretariat@opole.wiih</w:t>
      </w:r>
      <w:proofErr w:type="spellEnd"/>
      <w:r w:rsidRPr="00EB557E">
        <w:rPr>
          <w:rFonts w:eastAsia="Times New Roman" w:cstheme="minorHAnsi"/>
          <w:bCs/>
          <w:color w:val="000000"/>
          <w:sz w:val="15"/>
          <w:szCs w:val="15"/>
        </w:rPr>
        <w:t xml:space="preserve">. gov.pl). </w:t>
      </w:r>
      <w:proofErr w:type="spellStart"/>
      <w:r w:rsidRPr="00EB557E">
        <w:rPr>
          <w:rFonts w:eastAsia="Times New Roman" w:cstheme="minorHAnsi"/>
          <w:bCs/>
          <w:color w:val="000000"/>
          <w:sz w:val="15"/>
          <w:szCs w:val="15"/>
        </w:rPr>
        <w:t>Informaciją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apie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neteisminį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ginčų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sprendimą</w:t>
      </w:r>
      <w:proofErr w:type="spellEnd"/>
      <w:r w:rsidRPr="00EB557E">
        <w:rPr>
          <w:rFonts w:eastAsia="Times New Roman" w:cstheme="minorHAnsi"/>
          <w:bCs/>
          <w:color w:val="000000"/>
          <w:sz w:val="15"/>
          <w:szCs w:val="15"/>
        </w:rPr>
        <w:t xml:space="preserve"> Europos </w:t>
      </w:r>
      <w:proofErr w:type="spellStart"/>
      <w:r w:rsidRPr="00EB557E">
        <w:rPr>
          <w:rFonts w:eastAsia="Times New Roman" w:cstheme="minorHAnsi"/>
          <w:bCs/>
          <w:color w:val="000000"/>
          <w:sz w:val="15"/>
          <w:szCs w:val="15"/>
        </w:rPr>
        <w:t>Komisijos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sukurtoje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platformoje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galima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rasti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adresu</w:t>
      </w:r>
      <w:proofErr w:type="spellEnd"/>
      <w:r w:rsidRPr="00EB557E">
        <w:rPr>
          <w:rFonts w:eastAsia="Times New Roman" w:cstheme="minorHAnsi"/>
          <w:bCs/>
          <w:color w:val="000000"/>
          <w:sz w:val="15"/>
          <w:szCs w:val="15"/>
        </w:rPr>
        <w:t xml:space="preserve">: </w:t>
      </w:r>
      <w:hyperlink r:id="rId14" w:history="1">
        <w:r w:rsidRPr="000839BF">
          <w:rPr>
            <w:rStyle w:val="Hyperlink"/>
            <w:rFonts w:eastAsia="Times New Roman" w:cstheme="minorHAnsi"/>
            <w:bCs/>
            <w:sz w:val="15"/>
            <w:szCs w:val="15"/>
          </w:rPr>
          <w:t>https://ec.europa.eu/consumers/odr/main/index.cfm?event=main.home2.show&amp;lng=PL</w:t>
        </w:r>
      </w:hyperlink>
    </w:p>
    <w:p w14:paraId="1427C94F" w14:textId="77777777" w:rsidR="00EB557E" w:rsidRDefault="00EB557E" w:rsidP="00EB557E">
      <w:pPr>
        <w:spacing w:line="283" w:lineRule="auto"/>
        <w:ind w:firstLine="340"/>
        <w:jc w:val="both"/>
        <w:rPr>
          <w:rFonts w:eastAsia="Times New Roman" w:cstheme="minorHAnsi"/>
          <w:bCs/>
          <w:color w:val="000000"/>
          <w:sz w:val="15"/>
          <w:szCs w:val="15"/>
        </w:rPr>
      </w:pPr>
      <w:proofErr w:type="spellStart"/>
      <w:r w:rsidRPr="00EB557E">
        <w:rPr>
          <w:rFonts w:eastAsia="Times New Roman" w:cstheme="minorHAnsi"/>
          <w:bCs/>
          <w:color w:val="000000"/>
          <w:sz w:val="15"/>
          <w:szCs w:val="15"/>
        </w:rPr>
        <w:t>Keliautojas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teisę</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skundą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aukščiau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minėtoje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platformoje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jei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sudaroma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interneto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svetainėje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internetu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taip</w:t>
      </w:r>
      <w:proofErr w:type="spellEnd"/>
      <w:r w:rsidRPr="00EB557E">
        <w:rPr>
          <w:rFonts w:eastAsia="Times New Roman" w:cstheme="minorHAnsi"/>
          <w:bCs/>
          <w:color w:val="000000"/>
          <w:sz w:val="15"/>
          <w:szCs w:val="15"/>
        </w:rPr>
        <w:t xml:space="preserve"> pat </w:t>
      </w:r>
      <w:proofErr w:type="spellStart"/>
      <w:r w:rsidRPr="00EB557E">
        <w:rPr>
          <w:rFonts w:eastAsia="Times New Roman" w:cstheme="minorHAnsi"/>
          <w:bCs/>
          <w:color w:val="000000"/>
          <w:sz w:val="15"/>
          <w:szCs w:val="15"/>
        </w:rPr>
        <w:t>gali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gauti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pagalbos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dėl</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savo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ginčų</w:t>
      </w:r>
      <w:proofErr w:type="spellEnd"/>
      <w:r w:rsidRPr="00EB557E">
        <w:rPr>
          <w:rFonts w:eastAsia="Times New Roman" w:cstheme="minorHAnsi"/>
          <w:bCs/>
          <w:color w:val="000000"/>
          <w:sz w:val="15"/>
          <w:szCs w:val="15"/>
        </w:rPr>
        <w:t xml:space="preserve"> tarp jo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kreipdamasis</w:t>
      </w:r>
      <w:proofErr w:type="spellEnd"/>
      <w:r w:rsidRPr="00EB557E">
        <w:rPr>
          <w:rFonts w:eastAsia="Times New Roman" w:cstheme="minorHAnsi"/>
          <w:bCs/>
          <w:color w:val="000000"/>
          <w:sz w:val="15"/>
          <w:szCs w:val="15"/>
        </w:rPr>
        <w:t xml:space="preserve"> į </w:t>
      </w:r>
      <w:proofErr w:type="spellStart"/>
      <w:r w:rsidRPr="00EB557E">
        <w:rPr>
          <w:rFonts w:eastAsia="Times New Roman" w:cstheme="minorHAnsi"/>
          <w:bCs/>
          <w:color w:val="000000"/>
          <w:sz w:val="15"/>
          <w:szCs w:val="15"/>
        </w:rPr>
        <w:t>pavieto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miesto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ombudsmeną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socialinę</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organizaciją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kurios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įstatuose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numatyta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apsauga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pvz</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federacija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Lenkijos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asociacija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naudodamasis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informacija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Konkurencijos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vartotojų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apsaugos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tarnybos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pirmininko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interneto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svetainėje</w:t>
      </w:r>
      <w:proofErr w:type="spellEnd"/>
      <w:r w:rsidRPr="00EB557E">
        <w:rPr>
          <w:rFonts w:eastAsia="Times New Roman" w:cstheme="minorHAnsi"/>
          <w:bCs/>
          <w:color w:val="000000"/>
          <w:sz w:val="15"/>
          <w:szCs w:val="15"/>
        </w:rPr>
        <w:t>.</w:t>
      </w:r>
    </w:p>
    <w:p w14:paraId="5291DE86" w14:textId="55629937" w:rsidR="00EB557E" w:rsidRDefault="00EB557E" w:rsidP="00EB557E">
      <w:pPr>
        <w:spacing w:line="283" w:lineRule="auto"/>
        <w:ind w:firstLine="340"/>
        <w:jc w:val="both"/>
        <w:rPr>
          <w:rFonts w:eastAsia="Times New Roman" w:cstheme="minorHAnsi"/>
          <w:b/>
          <w:color w:val="000000"/>
          <w:sz w:val="18"/>
          <w:szCs w:val="18"/>
        </w:rPr>
      </w:pPr>
      <w:r>
        <w:rPr>
          <w:rFonts w:eastAsia="Times New Roman" w:cstheme="minorHAnsi"/>
          <w:bCs/>
          <w:color w:val="000000"/>
          <w:sz w:val="15"/>
          <w:szCs w:val="15"/>
        </w:rPr>
        <w:br/>
      </w:r>
      <w:r w:rsidRPr="00EB557E">
        <w:rPr>
          <w:rFonts w:eastAsia="Times New Roman" w:cstheme="minorHAnsi"/>
          <w:b/>
          <w:color w:val="000000"/>
          <w:sz w:val="18"/>
          <w:szCs w:val="18"/>
        </w:rPr>
        <w:t>18. ASMENS DUOMENYS</w:t>
      </w:r>
    </w:p>
    <w:p w14:paraId="10599D8F" w14:textId="77777777" w:rsidR="00EB557E" w:rsidRDefault="00EB557E" w:rsidP="00EB557E">
      <w:pPr>
        <w:spacing w:line="283" w:lineRule="auto"/>
        <w:ind w:firstLine="340"/>
        <w:jc w:val="both"/>
        <w:rPr>
          <w:rFonts w:eastAsia="Times New Roman" w:cstheme="minorHAnsi"/>
          <w:b/>
          <w:color w:val="000000"/>
          <w:sz w:val="18"/>
          <w:szCs w:val="18"/>
        </w:rPr>
      </w:pPr>
    </w:p>
    <w:p w14:paraId="29B708E2" w14:textId="754AF03A" w:rsidR="00EB557E" w:rsidRPr="00EB557E" w:rsidRDefault="00EB557E" w:rsidP="00EB557E">
      <w:pPr>
        <w:spacing w:line="283" w:lineRule="auto"/>
        <w:ind w:firstLine="340"/>
        <w:jc w:val="both"/>
        <w:rPr>
          <w:rFonts w:eastAsia="Times New Roman" w:cstheme="minorHAnsi"/>
          <w:bCs/>
          <w:color w:val="000000"/>
          <w:sz w:val="15"/>
          <w:szCs w:val="15"/>
          <w:lang w:val="lt-LT"/>
        </w:rPr>
      </w:pPr>
      <w:proofErr w:type="spellStart"/>
      <w:r w:rsidRPr="00EB557E">
        <w:rPr>
          <w:rFonts w:eastAsia="Times New Roman" w:cstheme="minorHAnsi"/>
          <w:bCs/>
          <w:color w:val="000000"/>
          <w:sz w:val="15"/>
          <w:szCs w:val="15"/>
        </w:rPr>
        <w:t>Keliautojų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surinktų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Sutarčiai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sudaryti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švygdyti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administratorius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yra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administratoriaus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kontaktiniai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duomenys</w:t>
      </w:r>
      <w:proofErr w:type="spellEnd"/>
      <w:r w:rsidRPr="00EB557E">
        <w:rPr>
          <w:rFonts w:eastAsia="Times New Roman" w:cstheme="minorHAnsi"/>
          <w:bCs/>
          <w:color w:val="000000"/>
          <w:sz w:val="15"/>
          <w:szCs w:val="15"/>
        </w:rPr>
        <w:t xml:space="preserve">: tel. 77 5412 202, el. </w:t>
      </w:r>
      <w:proofErr w:type="spellStart"/>
      <w:r w:rsidRPr="00EB557E">
        <w:rPr>
          <w:rFonts w:eastAsia="Times New Roman" w:cstheme="minorHAnsi"/>
          <w:bCs/>
          <w:color w:val="000000"/>
          <w:sz w:val="15"/>
          <w:szCs w:val="15"/>
        </w:rPr>
        <w:t>paštas</w:t>
      </w:r>
      <w:proofErr w:type="spellEnd"/>
      <w:r w:rsidRPr="00EB557E">
        <w:rPr>
          <w:rFonts w:eastAsia="Times New Roman" w:cstheme="minorHAnsi"/>
          <w:bCs/>
          <w:color w:val="000000"/>
          <w:sz w:val="15"/>
          <w:szCs w:val="15"/>
        </w:rPr>
        <w:t xml:space="preserve"> info@itaka.pl.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administratorius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yra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atsakingas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už</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perduotų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saugumą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tvarkymą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pagal</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įstatymus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administratorius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paskyrė</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apsaugos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inspektorių</w:t>
      </w:r>
      <w:proofErr w:type="spellEnd"/>
      <w:r w:rsidRPr="00EB557E">
        <w:rPr>
          <w:rFonts w:eastAsia="Times New Roman" w:cstheme="minorHAnsi"/>
          <w:bCs/>
          <w:color w:val="000000"/>
          <w:sz w:val="15"/>
          <w:szCs w:val="15"/>
        </w:rPr>
        <w:t xml:space="preserve"> (DAI), </w:t>
      </w:r>
      <w:proofErr w:type="spellStart"/>
      <w:r w:rsidRPr="00EB557E">
        <w:rPr>
          <w:rFonts w:eastAsia="Times New Roman" w:cstheme="minorHAnsi"/>
          <w:bCs/>
          <w:color w:val="000000"/>
          <w:sz w:val="15"/>
          <w:szCs w:val="15"/>
        </w:rPr>
        <w:t>su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kuriuo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galima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susisiekti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tvarkymu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įgyvendinimu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susijusiais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klausimais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remiantis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apsaugos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taisyklėmis</w:t>
      </w:r>
      <w:proofErr w:type="spellEnd"/>
      <w:r w:rsidRPr="00EB557E">
        <w:rPr>
          <w:rFonts w:eastAsia="Times New Roman" w:cstheme="minorHAnsi"/>
          <w:bCs/>
          <w:color w:val="000000"/>
          <w:sz w:val="15"/>
          <w:szCs w:val="15"/>
        </w:rPr>
        <w:t xml:space="preserve">, el. </w:t>
      </w:r>
      <w:proofErr w:type="spellStart"/>
      <w:r w:rsidRPr="00EB557E">
        <w:rPr>
          <w:rFonts w:eastAsia="Times New Roman" w:cstheme="minorHAnsi"/>
          <w:bCs/>
          <w:color w:val="000000"/>
          <w:sz w:val="15"/>
          <w:szCs w:val="15"/>
        </w:rPr>
        <w:t>paštu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daneosobowe@itaka</w:t>
      </w:r>
      <w:proofErr w:type="spellEnd"/>
      <w:r w:rsidRPr="00EB557E">
        <w:rPr>
          <w:rFonts w:eastAsia="Times New Roman" w:cstheme="minorHAnsi"/>
          <w:bCs/>
          <w:color w:val="000000"/>
          <w:sz w:val="15"/>
          <w:szCs w:val="15"/>
        </w:rPr>
        <w:t xml:space="preserve">. pl. </w:t>
      </w:r>
      <w:proofErr w:type="spellStart"/>
      <w:r w:rsidRPr="00EB557E">
        <w:rPr>
          <w:rFonts w:eastAsia="Times New Roman" w:cstheme="minorHAnsi"/>
          <w:bCs/>
          <w:color w:val="000000"/>
          <w:sz w:val="15"/>
          <w:szCs w:val="15"/>
        </w:rPr>
        <w:t>Išsamią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informaciją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apie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Keliautojų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tvarkymą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pateikiama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interneto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svetainėje</w:t>
      </w:r>
      <w:proofErr w:type="spellEnd"/>
      <w:r w:rsidRPr="00EB557E">
        <w:rPr>
          <w:rFonts w:eastAsia="Times New Roman" w:cstheme="minorHAnsi"/>
          <w:bCs/>
          <w:color w:val="000000"/>
          <w:sz w:val="15"/>
          <w:szCs w:val="15"/>
        </w:rPr>
        <w:t xml:space="preserve"> https:// www.itaka.pl/dane-osobowe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Pardavimo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biuruose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atliekantis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privalo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laikyti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paslaptyje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visus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susijusius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sudaryta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Sutartimi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Pateikdamas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minėtus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ypač</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numerį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tretiesiems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asmenims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įskaitant</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patvirtinime</w:t>
      </w:r>
      <w:proofErr w:type="spellEnd"/>
      <w:r w:rsidRPr="00EB557E">
        <w:rPr>
          <w:rFonts w:eastAsia="Times New Roman" w:cstheme="minorHAnsi"/>
          <w:bCs/>
          <w:color w:val="000000"/>
          <w:sz w:val="15"/>
          <w:szCs w:val="15"/>
        </w:rPr>
        <w:t>/</w:t>
      </w:r>
      <w:proofErr w:type="spellStart"/>
      <w:r w:rsidRPr="00EB557E">
        <w:rPr>
          <w:rFonts w:eastAsia="Times New Roman" w:cstheme="minorHAnsi"/>
          <w:bCs/>
          <w:color w:val="000000"/>
          <w:sz w:val="15"/>
          <w:szCs w:val="15"/>
        </w:rPr>
        <w:t>kelionės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dokumente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minėtiems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asmenims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sutinka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kad</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per </w:t>
      </w:r>
      <w:proofErr w:type="spellStart"/>
      <w:r w:rsidRPr="00EB557E">
        <w:rPr>
          <w:rFonts w:eastAsia="Times New Roman" w:cstheme="minorHAnsi"/>
          <w:bCs/>
          <w:color w:val="000000"/>
          <w:sz w:val="15"/>
          <w:szCs w:val="15"/>
        </w:rPr>
        <w:t>Klientų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zoną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perduotų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šiems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asmenims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patvirtinimo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dokumento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atliekantis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taip</w:t>
      </w:r>
      <w:proofErr w:type="spellEnd"/>
      <w:r w:rsidRPr="00EB557E">
        <w:rPr>
          <w:rFonts w:eastAsia="Times New Roman" w:cstheme="minorHAnsi"/>
          <w:bCs/>
          <w:color w:val="000000"/>
          <w:sz w:val="15"/>
          <w:szCs w:val="15"/>
        </w:rPr>
        <w:t xml:space="preserve"> pat </w:t>
      </w:r>
      <w:proofErr w:type="spellStart"/>
      <w:r w:rsidRPr="00EB557E">
        <w:rPr>
          <w:rFonts w:eastAsia="Times New Roman" w:cstheme="minorHAnsi"/>
          <w:bCs/>
          <w:color w:val="000000"/>
          <w:sz w:val="15"/>
          <w:szCs w:val="15"/>
        </w:rPr>
        <w:t>pripažįsta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kad</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netyčinis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minėtų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ypač</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numerio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atskleidimas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praradimas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gali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pašaliniams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asmenims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prieigą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iš</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patvirtinimo</w:t>
      </w:r>
      <w:proofErr w:type="spellEnd"/>
      <w:r w:rsidRPr="00EB557E">
        <w:rPr>
          <w:rFonts w:eastAsia="Times New Roman" w:cstheme="minorHAnsi"/>
          <w:bCs/>
          <w:color w:val="000000"/>
          <w:sz w:val="15"/>
          <w:szCs w:val="15"/>
        </w:rPr>
        <w:t>/</w:t>
      </w:r>
      <w:proofErr w:type="spellStart"/>
      <w:r w:rsidRPr="00EB557E">
        <w:rPr>
          <w:rFonts w:eastAsia="Times New Roman" w:cstheme="minorHAnsi"/>
          <w:bCs/>
          <w:color w:val="000000"/>
          <w:sz w:val="15"/>
          <w:szCs w:val="15"/>
        </w:rPr>
        <w:t>kelionės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dokumento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Kliento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zonoje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už</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Kelionių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agentūra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neatsako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atliekantis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sudarydamas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taip</w:t>
      </w:r>
      <w:proofErr w:type="spellEnd"/>
      <w:r w:rsidRPr="00EB557E">
        <w:rPr>
          <w:rFonts w:eastAsia="Times New Roman" w:cstheme="minorHAnsi"/>
          <w:bCs/>
          <w:color w:val="000000"/>
          <w:sz w:val="15"/>
          <w:szCs w:val="15"/>
        </w:rPr>
        <w:t xml:space="preserve"> pat </w:t>
      </w:r>
      <w:proofErr w:type="spellStart"/>
      <w:r w:rsidRPr="00EB557E">
        <w:rPr>
          <w:rFonts w:eastAsia="Times New Roman" w:cstheme="minorHAnsi"/>
          <w:bCs/>
          <w:color w:val="000000"/>
          <w:sz w:val="15"/>
          <w:szCs w:val="15"/>
        </w:rPr>
        <w:t>rezervacijos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patvirtinime</w:t>
      </w:r>
      <w:proofErr w:type="spellEnd"/>
      <w:r w:rsidRPr="00EB557E">
        <w:rPr>
          <w:rFonts w:eastAsia="Times New Roman" w:cstheme="minorHAnsi"/>
          <w:bCs/>
          <w:color w:val="000000"/>
          <w:sz w:val="15"/>
          <w:szCs w:val="15"/>
        </w:rPr>
        <w:t>/</w:t>
      </w:r>
      <w:proofErr w:type="spellStart"/>
      <w:r w:rsidRPr="00EB557E">
        <w:rPr>
          <w:rFonts w:eastAsia="Times New Roman" w:cstheme="minorHAnsi"/>
          <w:bCs/>
          <w:color w:val="000000"/>
          <w:sz w:val="15"/>
          <w:szCs w:val="15"/>
        </w:rPr>
        <w:t>kelionės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dokumente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minėtų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vardu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ir</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naudai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privalo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informuoti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šiuos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apie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taisykles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kuriomis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administratorius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vadovaujasi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tvarkydamas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sudarant</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atliekant</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Renginio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Jei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atliekantis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sudaro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Sutartį</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rezervacijos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patvirtinime</w:t>
      </w:r>
      <w:proofErr w:type="spellEnd"/>
      <w:r w:rsidRPr="00EB557E">
        <w:rPr>
          <w:rFonts w:eastAsia="Times New Roman" w:cstheme="minorHAnsi"/>
          <w:bCs/>
          <w:color w:val="000000"/>
          <w:sz w:val="15"/>
          <w:szCs w:val="15"/>
        </w:rPr>
        <w:t>/</w:t>
      </w:r>
      <w:proofErr w:type="spellStart"/>
      <w:r w:rsidRPr="00EB557E">
        <w:rPr>
          <w:rFonts w:eastAsia="Times New Roman" w:cstheme="minorHAnsi"/>
          <w:bCs/>
          <w:color w:val="000000"/>
          <w:sz w:val="15"/>
          <w:szCs w:val="15"/>
        </w:rPr>
        <w:t>kelionės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dokumente</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minėto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vardu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jis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privalo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turėti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šio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sutikimą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veikti</w:t>
      </w:r>
      <w:proofErr w:type="spellEnd"/>
      <w:r w:rsidRPr="00EB557E">
        <w:rPr>
          <w:rFonts w:eastAsia="Times New Roman" w:cstheme="minorHAnsi"/>
          <w:bCs/>
          <w:color w:val="000000"/>
          <w:sz w:val="15"/>
          <w:szCs w:val="15"/>
        </w:rPr>
        <w:t xml:space="preserve"> jo </w:t>
      </w:r>
      <w:proofErr w:type="spellStart"/>
      <w:r w:rsidRPr="00EB557E">
        <w:rPr>
          <w:rFonts w:eastAsia="Times New Roman" w:cstheme="minorHAnsi"/>
          <w:bCs/>
          <w:color w:val="000000"/>
          <w:sz w:val="15"/>
          <w:szCs w:val="15"/>
        </w:rPr>
        <w:t>vardu</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įgaliojimas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arba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pavedimas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Rezervaciją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atliekantis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prisiima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visą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atsakomybę</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už</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veiksmus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padarytus</w:t>
      </w:r>
      <w:proofErr w:type="spellEnd"/>
      <w:r w:rsidRPr="00EB557E">
        <w:rPr>
          <w:rFonts w:eastAsia="Times New Roman" w:cstheme="minorHAnsi"/>
          <w:bCs/>
          <w:color w:val="000000"/>
          <w:sz w:val="15"/>
          <w:szCs w:val="15"/>
        </w:rPr>
        <w:t xml:space="preserve"> be </w:t>
      </w:r>
      <w:proofErr w:type="spellStart"/>
      <w:r w:rsidRPr="00EB557E">
        <w:rPr>
          <w:rFonts w:eastAsia="Times New Roman" w:cstheme="minorHAnsi"/>
          <w:bCs/>
          <w:color w:val="000000"/>
          <w:sz w:val="15"/>
          <w:szCs w:val="15"/>
        </w:rPr>
        <w:t>minėto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įgaliojimo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netaikoma</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asmenims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turintiems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pilną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teisnumą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Asmuo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atliekantis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užsakymą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privalo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pateikti</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minėtą</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sutikimą</w:t>
      </w:r>
      <w:proofErr w:type="spellEnd"/>
      <w:r w:rsidRPr="00EB557E">
        <w:rPr>
          <w:rFonts w:eastAsia="Times New Roman" w:cstheme="minorHAnsi"/>
          <w:bCs/>
          <w:color w:val="000000"/>
          <w:sz w:val="15"/>
          <w:szCs w:val="15"/>
        </w:rPr>
        <w:t xml:space="preserve"> bet </w:t>
      </w:r>
      <w:proofErr w:type="spellStart"/>
      <w:r w:rsidRPr="00EB557E">
        <w:rPr>
          <w:rFonts w:eastAsia="Times New Roman" w:cstheme="minorHAnsi"/>
          <w:bCs/>
          <w:color w:val="000000"/>
          <w:sz w:val="15"/>
          <w:szCs w:val="15"/>
        </w:rPr>
        <w:t>kuriuo</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Duomenų</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administratoriaus</w:t>
      </w:r>
      <w:proofErr w:type="spellEnd"/>
      <w:r w:rsidRPr="00EB557E">
        <w:rPr>
          <w:rFonts w:eastAsia="Times New Roman" w:cstheme="minorHAnsi"/>
          <w:bCs/>
          <w:color w:val="000000"/>
          <w:sz w:val="15"/>
          <w:szCs w:val="15"/>
        </w:rPr>
        <w:t xml:space="preserve"> </w:t>
      </w:r>
      <w:proofErr w:type="spellStart"/>
      <w:r w:rsidRPr="00EB557E">
        <w:rPr>
          <w:rFonts w:eastAsia="Times New Roman" w:cstheme="minorHAnsi"/>
          <w:bCs/>
          <w:color w:val="000000"/>
          <w:sz w:val="15"/>
          <w:szCs w:val="15"/>
        </w:rPr>
        <w:t>prašymu</w:t>
      </w:r>
      <w:proofErr w:type="spellEnd"/>
      <w:r w:rsidRPr="00EB557E">
        <w:rPr>
          <w:rFonts w:eastAsia="Times New Roman" w:cstheme="minorHAnsi"/>
          <w:bCs/>
          <w:color w:val="000000"/>
          <w:sz w:val="15"/>
          <w:szCs w:val="15"/>
        </w:rPr>
        <w:t>.</w:t>
      </w:r>
    </w:p>
    <w:p w14:paraId="5387B553" w14:textId="77777777" w:rsidR="00311140" w:rsidRDefault="00311140" w:rsidP="005E0340">
      <w:pPr>
        <w:jc w:val="both"/>
        <w:rPr>
          <w:rFonts w:eastAsia="Times New Roman" w:cstheme="minorHAnsi"/>
          <w:b/>
          <w:bCs/>
          <w:color w:val="000000"/>
          <w:sz w:val="18"/>
          <w:szCs w:val="18"/>
          <w:lang w:val="lt-LT"/>
        </w:rPr>
      </w:pPr>
    </w:p>
    <w:p w14:paraId="3CA14C98" w14:textId="5E781A12" w:rsidR="0038388E" w:rsidRPr="000E6448" w:rsidRDefault="000E6448" w:rsidP="005E0340">
      <w:pPr>
        <w:jc w:val="both"/>
        <w:rPr>
          <w:rFonts w:eastAsia="Times New Roman" w:cstheme="minorHAnsi"/>
          <w:b/>
          <w:bCs/>
          <w:color w:val="000000"/>
          <w:sz w:val="18"/>
          <w:szCs w:val="18"/>
          <w:lang w:val="lt-LT"/>
        </w:rPr>
      </w:pPr>
      <w:r w:rsidRPr="000E6448">
        <w:rPr>
          <w:rFonts w:eastAsia="Times New Roman" w:cstheme="minorHAnsi"/>
          <w:b/>
          <w:bCs/>
          <w:color w:val="000000"/>
          <w:sz w:val="18"/>
          <w:szCs w:val="18"/>
          <w:lang w:val="lt-LT"/>
        </w:rPr>
        <w:t>1</w:t>
      </w:r>
      <w:r w:rsidR="00EB557E">
        <w:rPr>
          <w:rFonts w:eastAsia="Times New Roman" w:cstheme="minorHAnsi"/>
          <w:b/>
          <w:bCs/>
          <w:color w:val="000000"/>
          <w:sz w:val="18"/>
          <w:szCs w:val="18"/>
          <w:lang w:val="lt-LT"/>
        </w:rPr>
        <w:t>9</w:t>
      </w:r>
      <w:r w:rsidRPr="000E6448">
        <w:rPr>
          <w:rFonts w:eastAsia="Times New Roman" w:cstheme="minorHAnsi"/>
          <w:b/>
          <w:bCs/>
          <w:color w:val="000000"/>
          <w:sz w:val="18"/>
          <w:szCs w:val="18"/>
          <w:lang w:val="lt-LT"/>
        </w:rPr>
        <w:t>. BAIGIAMOSIOS NUOSTATOS</w:t>
      </w:r>
    </w:p>
    <w:p w14:paraId="2411C0D9" w14:textId="4CAC7337" w:rsidR="0038388E" w:rsidRDefault="0038388E" w:rsidP="005E0340">
      <w:pPr>
        <w:jc w:val="both"/>
        <w:rPr>
          <w:rFonts w:eastAsia="Times New Roman" w:cstheme="minorHAnsi"/>
          <w:color w:val="000000"/>
          <w:sz w:val="15"/>
          <w:szCs w:val="15"/>
          <w:lang w:val="lt-LT"/>
        </w:rPr>
      </w:pPr>
    </w:p>
    <w:p w14:paraId="6BB03CD2" w14:textId="7501D813" w:rsidR="00560F87" w:rsidRDefault="00EB557E" w:rsidP="00EB557E">
      <w:pPr>
        <w:spacing w:line="283" w:lineRule="auto"/>
        <w:ind w:firstLine="340"/>
        <w:jc w:val="both"/>
        <w:rPr>
          <w:rFonts w:eastAsia="Times New Roman" w:cstheme="minorHAnsi"/>
          <w:color w:val="000000"/>
          <w:sz w:val="15"/>
          <w:szCs w:val="15"/>
        </w:rPr>
      </w:pPr>
      <w:proofErr w:type="spellStart"/>
      <w:r w:rsidRPr="00EB557E">
        <w:rPr>
          <w:rFonts w:eastAsia="Times New Roman" w:cstheme="minorHAnsi"/>
          <w:color w:val="000000"/>
          <w:sz w:val="15"/>
          <w:szCs w:val="15"/>
        </w:rPr>
        <w:t>Keliautojo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pranešimai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reikalavimai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ir</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skundai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nagrinėjami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pagal</w:t>
      </w:r>
      <w:proofErr w:type="spellEnd"/>
      <w:r w:rsidRPr="00EB557E">
        <w:rPr>
          <w:rFonts w:eastAsia="Times New Roman" w:cstheme="minorHAnsi"/>
          <w:color w:val="000000"/>
          <w:sz w:val="15"/>
          <w:szCs w:val="15"/>
        </w:rPr>
        <w:t xml:space="preserve"> „Su </w:t>
      </w:r>
      <w:proofErr w:type="spellStart"/>
      <w:r w:rsidRPr="00EB557E">
        <w:rPr>
          <w:rFonts w:eastAsia="Times New Roman" w:cstheme="minorHAnsi"/>
          <w:color w:val="000000"/>
          <w:sz w:val="15"/>
          <w:szCs w:val="15"/>
        </w:rPr>
        <w:t>renginio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vykdymu</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susijusių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Keliautojų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pranešimų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reikalavimų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ir</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skundų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nagrinėjimo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vidaus</w:t>
      </w:r>
      <w:proofErr w:type="spellEnd"/>
      <w:r w:rsidRPr="00EB557E">
        <w:rPr>
          <w:rFonts w:eastAsia="Times New Roman" w:cstheme="minorHAnsi"/>
          <w:color w:val="000000"/>
          <w:sz w:val="15"/>
          <w:szCs w:val="15"/>
        </w:rPr>
        <w:t xml:space="preserve"> </w:t>
      </w:r>
      <w:proofErr w:type="spellStart"/>
      <w:proofErr w:type="gramStart"/>
      <w:r w:rsidRPr="00EB557E">
        <w:rPr>
          <w:rFonts w:eastAsia="Times New Roman" w:cstheme="minorHAnsi"/>
          <w:color w:val="000000"/>
          <w:sz w:val="15"/>
          <w:szCs w:val="15"/>
        </w:rPr>
        <w:t>procedūrą</w:t>
      </w:r>
      <w:proofErr w:type="spellEnd"/>
      <w:r w:rsidRPr="00EB557E">
        <w:rPr>
          <w:rFonts w:eastAsia="Times New Roman" w:cstheme="minorHAnsi"/>
          <w:color w:val="000000"/>
          <w:sz w:val="15"/>
          <w:szCs w:val="15"/>
        </w:rPr>
        <w:t>“</w:t>
      </w:r>
      <w:proofErr w:type="gramEnd"/>
      <w:r w:rsidRPr="00EB557E">
        <w:rPr>
          <w:rFonts w:eastAsia="Times New Roman" w:cstheme="minorHAnsi"/>
          <w:color w:val="000000"/>
          <w:sz w:val="15"/>
          <w:szCs w:val="15"/>
        </w:rPr>
        <w:t xml:space="preserve">. Bet </w:t>
      </w:r>
      <w:proofErr w:type="spellStart"/>
      <w:r w:rsidRPr="00EB557E">
        <w:rPr>
          <w:rFonts w:eastAsia="Times New Roman" w:cstheme="minorHAnsi"/>
          <w:color w:val="000000"/>
          <w:sz w:val="15"/>
          <w:szCs w:val="15"/>
        </w:rPr>
        <w:t>kokie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Šalių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ginčai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susiję</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su</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šia</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Sutartimi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gali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būti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sprendžiami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taikant</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neteisminio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vartotojų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ginčų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sprendimo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priemones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jei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ginčo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išspręsti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nepavyksta</w:t>
      </w:r>
      <w:proofErr w:type="spellEnd"/>
      <w:r w:rsidRPr="00EB557E">
        <w:rPr>
          <w:rFonts w:eastAsia="Times New Roman" w:cstheme="minorHAnsi"/>
          <w:color w:val="000000"/>
          <w:sz w:val="15"/>
          <w:szCs w:val="15"/>
        </w:rPr>
        <w:t xml:space="preserve"> - </w:t>
      </w:r>
      <w:proofErr w:type="spellStart"/>
      <w:r w:rsidRPr="00EB557E">
        <w:rPr>
          <w:rFonts w:eastAsia="Times New Roman" w:cstheme="minorHAnsi"/>
          <w:color w:val="000000"/>
          <w:sz w:val="15"/>
          <w:szCs w:val="15"/>
        </w:rPr>
        <w:t>jie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sprendžiami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teritorinę</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jurisdikciją</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turinčiame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teisme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Teisę</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spręsti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ginčus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neteismine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tvarka</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turi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Prekybos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inspekcija</w:t>
      </w:r>
      <w:proofErr w:type="spellEnd"/>
      <w:r w:rsidRPr="00EB557E">
        <w:rPr>
          <w:rFonts w:eastAsia="Times New Roman" w:cstheme="minorHAnsi"/>
          <w:color w:val="000000"/>
          <w:sz w:val="15"/>
          <w:szCs w:val="15"/>
        </w:rPr>
        <w:t>, o </w:t>
      </w:r>
      <w:proofErr w:type="spellStart"/>
      <w:r w:rsidRPr="00EB557E">
        <w:rPr>
          <w:rFonts w:eastAsia="Times New Roman" w:cstheme="minorHAnsi"/>
          <w:color w:val="000000"/>
          <w:sz w:val="15"/>
          <w:szCs w:val="15"/>
        </w:rPr>
        <w:t>informacija</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apie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tokią</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procedūrą</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pateikiama</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interneto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svetainėje</w:t>
      </w:r>
      <w:proofErr w:type="spellEnd"/>
      <w:r w:rsidRPr="00EB557E">
        <w:rPr>
          <w:rFonts w:eastAsia="Times New Roman" w:cstheme="minorHAnsi"/>
          <w:color w:val="000000"/>
          <w:sz w:val="15"/>
          <w:szCs w:val="15"/>
        </w:rPr>
        <w:t xml:space="preserve"> http://www.opole.wiih.gov.pl/. </w:t>
      </w:r>
      <w:proofErr w:type="spellStart"/>
      <w:r w:rsidRPr="00EB557E">
        <w:rPr>
          <w:rFonts w:eastAsia="Times New Roman" w:cstheme="minorHAnsi"/>
          <w:color w:val="000000"/>
          <w:sz w:val="15"/>
          <w:szCs w:val="15"/>
        </w:rPr>
        <w:t>Šiose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Dalyvavimo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sąlygose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nenumatytais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atvejais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taikomos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Įstatymo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Civilinio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kodekso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nuostatos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ir</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kiti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vartotojų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teisių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apsaugos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reglamentai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įskaitant</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turistiniams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renginiams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taikomus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reglamentus</w:t>
      </w:r>
      <w:proofErr w:type="spellEnd"/>
      <w:r w:rsidRPr="00EB557E">
        <w:rPr>
          <w:rFonts w:eastAsia="Times New Roman" w:cstheme="minorHAnsi"/>
          <w:color w:val="000000"/>
          <w:sz w:val="15"/>
          <w:szCs w:val="15"/>
        </w:rPr>
        <w:t xml:space="preserve">: 2014 m. </w:t>
      </w:r>
      <w:proofErr w:type="spellStart"/>
      <w:r w:rsidRPr="00EB557E">
        <w:rPr>
          <w:rFonts w:eastAsia="Times New Roman" w:cstheme="minorHAnsi"/>
          <w:color w:val="000000"/>
          <w:sz w:val="15"/>
          <w:szCs w:val="15"/>
        </w:rPr>
        <w:t>gegužės</w:t>
      </w:r>
      <w:proofErr w:type="spellEnd"/>
      <w:r w:rsidRPr="00EB557E">
        <w:rPr>
          <w:rFonts w:eastAsia="Times New Roman" w:cstheme="minorHAnsi"/>
          <w:color w:val="000000"/>
          <w:sz w:val="15"/>
          <w:szCs w:val="15"/>
        </w:rPr>
        <w:t xml:space="preserve"> 30 d. </w:t>
      </w:r>
      <w:proofErr w:type="spellStart"/>
      <w:r w:rsidRPr="00EB557E">
        <w:rPr>
          <w:rFonts w:eastAsia="Times New Roman" w:cstheme="minorHAnsi"/>
          <w:color w:val="000000"/>
          <w:sz w:val="15"/>
          <w:szCs w:val="15"/>
        </w:rPr>
        <w:t>vartotojų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teisių</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įstatymo</w:t>
      </w:r>
      <w:proofErr w:type="spellEnd"/>
      <w:r w:rsidRPr="00EB557E">
        <w:rPr>
          <w:rFonts w:eastAsia="Times New Roman" w:cstheme="minorHAnsi"/>
          <w:color w:val="000000"/>
          <w:sz w:val="15"/>
          <w:szCs w:val="15"/>
        </w:rPr>
        <w:t xml:space="preserve"> 10, 11, 12 </w:t>
      </w:r>
      <w:proofErr w:type="spellStart"/>
      <w:r w:rsidRPr="00EB557E">
        <w:rPr>
          <w:rFonts w:eastAsia="Times New Roman" w:cstheme="minorHAnsi"/>
          <w:color w:val="000000"/>
          <w:sz w:val="15"/>
          <w:szCs w:val="15"/>
        </w:rPr>
        <w:t>straipsnio</w:t>
      </w:r>
      <w:proofErr w:type="spellEnd"/>
      <w:r w:rsidRPr="00EB557E">
        <w:rPr>
          <w:rFonts w:eastAsia="Times New Roman" w:cstheme="minorHAnsi"/>
          <w:color w:val="000000"/>
          <w:sz w:val="15"/>
          <w:szCs w:val="15"/>
        </w:rPr>
        <w:t xml:space="preserve"> 1 </w:t>
      </w:r>
      <w:proofErr w:type="spellStart"/>
      <w:r w:rsidRPr="00EB557E">
        <w:rPr>
          <w:rFonts w:eastAsia="Times New Roman" w:cstheme="minorHAnsi"/>
          <w:color w:val="000000"/>
          <w:sz w:val="15"/>
          <w:szCs w:val="15"/>
        </w:rPr>
        <w:t>dalies</w:t>
      </w:r>
      <w:proofErr w:type="spellEnd"/>
      <w:r w:rsidRPr="00EB557E">
        <w:rPr>
          <w:rFonts w:eastAsia="Times New Roman" w:cstheme="minorHAnsi"/>
          <w:color w:val="000000"/>
          <w:sz w:val="15"/>
          <w:szCs w:val="15"/>
        </w:rPr>
        <w:t xml:space="preserve"> 1, 5, 16 </w:t>
      </w:r>
      <w:proofErr w:type="spellStart"/>
      <w:r w:rsidRPr="00EB557E">
        <w:rPr>
          <w:rFonts w:eastAsia="Times New Roman" w:cstheme="minorHAnsi"/>
          <w:color w:val="000000"/>
          <w:sz w:val="15"/>
          <w:szCs w:val="15"/>
        </w:rPr>
        <w:t>ir</w:t>
      </w:r>
      <w:proofErr w:type="spellEnd"/>
      <w:r w:rsidRPr="00EB557E">
        <w:rPr>
          <w:rFonts w:eastAsia="Times New Roman" w:cstheme="minorHAnsi"/>
          <w:color w:val="000000"/>
          <w:sz w:val="15"/>
          <w:szCs w:val="15"/>
        </w:rPr>
        <w:t xml:space="preserve"> 17 </w:t>
      </w:r>
      <w:proofErr w:type="spellStart"/>
      <w:r w:rsidRPr="00EB557E">
        <w:rPr>
          <w:rFonts w:eastAsia="Times New Roman" w:cstheme="minorHAnsi"/>
          <w:color w:val="000000"/>
          <w:sz w:val="15"/>
          <w:szCs w:val="15"/>
        </w:rPr>
        <w:t>punktas</w:t>
      </w:r>
      <w:proofErr w:type="spellEnd"/>
      <w:r w:rsidRPr="00EB557E">
        <w:rPr>
          <w:rFonts w:eastAsia="Times New Roman" w:cstheme="minorHAnsi"/>
          <w:color w:val="000000"/>
          <w:sz w:val="15"/>
          <w:szCs w:val="15"/>
        </w:rPr>
        <w:t xml:space="preserve">, 17 </w:t>
      </w:r>
      <w:proofErr w:type="spellStart"/>
      <w:r w:rsidRPr="00EB557E">
        <w:rPr>
          <w:rFonts w:eastAsia="Times New Roman" w:cstheme="minorHAnsi"/>
          <w:color w:val="000000"/>
          <w:sz w:val="15"/>
          <w:szCs w:val="15"/>
        </w:rPr>
        <w:t>straipsnis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ir</w:t>
      </w:r>
      <w:proofErr w:type="spellEnd"/>
      <w:r w:rsidRPr="00EB557E">
        <w:rPr>
          <w:rFonts w:eastAsia="Times New Roman" w:cstheme="minorHAnsi"/>
          <w:color w:val="000000"/>
          <w:sz w:val="15"/>
          <w:szCs w:val="15"/>
        </w:rPr>
        <w:t xml:space="preserve"> 20 </w:t>
      </w:r>
      <w:proofErr w:type="spellStart"/>
      <w:r w:rsidRPr="00EB557E">
        <w:rPr>
          <w:rFonts w:eastAsia="Times New Roman" w:cstheme="minorHAnsi"/>
          <w:color w:val="000000"/>
          <w:sz w:val="15"/>
          <w:szCs w:val="15"/>
        </w:rPr>
        <w:t>straipsnio</w:t>
      </w:r>
      <w:proofErr w:type="spellEnd"/>
      <w:r w:rsidRPr="00EB557E">
        <w:rPr>
          <w:rFonts w:eastAsia="Times New Roman" w:cstheme="minorHAnsi"/>
          <w:color w:val="000000"/>
          <w:sz w:val="15"/>
          <w:szCs w:val="15"/>
        </w:rPr>
        <w:t xml:space="preserve"> </w:t>
      </w:r>
      <w:r w:rsidRPr="00EB557E">
        <w:rPr>
          <w:rFonts w:eastAsia="Times New Roman" w:cstheme="minorHAnsi"/>
          <w:color w:val="000000"/>
          <w:sz w:val="15"/>
          <w:szCs w:val="15"/>
        </w:rPr>
        <w:lastRenderedPageBreak/>
        <w:t>2 </w:t>
      </w:r>
      <w:proofErr w:type="spellStart"/>
      <w:r w:rsidRPr="00EB557E">
        <w:rPr>
          <w:rFonts w:eastAsia="Times New Roman" w:cstheme="minorHAnsi"/>
          <w:color w:val="000000"/>
          <w:sz w:val="15"/>
          <w:szCs w:val="15"/>
        </w:rPr>
        <w:t>dalis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oficialusis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leidinys</w:t>
      </w:r>
      <w:proofErr w:type="spellEnd"/>
      <w:r w:rsidRPr="00EB557E">
        <w:rPr>
          <w:rFonts w:eastAsia="Times New Roman" w:cstheme="minorHAnsi"/>
          <w:color w:val="000000"/>
          <w:sz w:val="15"/>
          <w:szCs w:val="15"/>
        </w:rPr>
        <w:t xml:space="preserve"> 2017 m., 683 p.) 3 </w:t>
      </w:r>
      <w:proofErr w:type="spellStart"/>
      <w:r w:rsidRPr="00EB557E">
        <w:rPr>
          <w:rFonts w:eastAsia="Times New Roman" w:cstheme="minorHAnsi"/>
          <w:color w:val="000000"/>
          <w:sz w:val="15"/>
          <w:szCs w:val="15"/>
        </w:rPr>
        <w:t>straipsnio</w:t>
      </w:r>
      <w:proofErr w:type="spellEnd"/>
      <w:r w:rsidRPr="00EB557E">
        <w:rPr>
          <w:rFonts w:eastAsia="Times New Roman" w:cstheme="minorHAnsi"/>
          <w:color w:val="000000"/>
          <w:sz w:val="15"/>
          <w:szCs w:val="15"/>
        </w:rPr>
        <w:t xml:space="preserve"> 1 </w:t>
      </w:r>
      <w:proofErr w:type="spellStart"/>
      <w:r w:rsidRPr="00EB557E">
        <w:rPr>
          <w:rFonts w:eastAsia="Times New Roman" w:cstheme="minorHAnsi"/>
          <w:color w:val="000000"/>
          <w:sz w:val="15"/>
          <w:szCs w:val="15"/>
        </w:rPr>
        <w:t>dalies</w:t>
      </w:r>
      <w:proofErr w:type="spellEnd"/>
      <w:r w:rsidRPr="00EB557E">
        <w:rPr>
          <w:rFonts w:eastAsia="Times New Roman" w:cstheme="minorHAnsi"/>
          <w:color w:val="000000"/>
          <w:sz w:val="15"/>
          <w:szCs w:val="15"/>
        </w:rPr>
        <w:t xml:space="preserve"> 8 </w:t>
      </w:r>
      <w:proofErr w:type="spellStart"/>
      <w:r w:rsidRPr="00EB557E">
        <w:rPr>
          <w:rFonts w:eastAsia="Times New Roman" w:cstheme="minorHAnsi"/>
          <w:color w:val="000000"/>
          <w:sz w:val="15"/>
          <w:szCs w:val="15"/>
        </w:rPr>
        <w:t>punktas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Keliautojas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gali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susipažinti</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su</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Įstatymo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nuostatomis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taip</w:t>
      </w:r>
      <w:proofErr w:type="spellEnd"/>
      <w:r w:rsidRPr="00EB557E">
        <w:rPr>
          <w:rFonts w:eastAsia="Times New Roman" w:cstheme="minorHAnsi"/>
          <w:color w:val="000000"/>
          <w:sz w:val="15"/>
          <w:szCs w:val="15"/>
        </w:rPr>
        <w:t xml:space="preserve"> pat </w:t>
      </w:r>
      <w:proofErr w:type="spellStart"/>
      <w:r w:rsidRPr="00EB557E">
        <w:rPr>
          <w:rFonts w:eastAsia="Times New Roman" w:cstheme="minorHAnsi"/>
          <w:color w:val="000000"/>
          <w:sz w:val="15"/>
          <w:szCs w:val="15"/>
        </w:rPr>
        <w:t>su</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Dalyvavimo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sąlygose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minėtomis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nuostatomis</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interneto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svetainėje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arba</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Pardavimo</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biure</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arba</w:t>
      </w:r>
      <w:proofErr w:type="spellEnd"/>
      <w:r w:rsidRPr="00EB557E">
        <w:rPr>
          <w:rFonts w:eastAsia="Times New Roman" w:cstheme="minorHAnsi"/>
          <w:color w:val="000000"/>
          <w:sz w:val="15"/>
          <w:szCs w:val="15"/>
        </w:rPr>
        <w:t xml:space="preserve"> </w:t>
      </w:r>
      <w:proofErr w:type="spellStart"/>
      <w:r w:rsidRPr="00EB557E">
        <w:rPr>
          <w:rFonts w:eastAsia="Times New Roman" w:cstheme="minorHAnsi"/>
          <w:color w:val="000000"/>
          <w:sz w:val="15"/>
          <w:szCs w:val="15"/>
        </w:rPr>
        <w:t>adresu</w:t>
      </w:r>
      <w:proofErr w:type="spellEnd"/>
      <w:r w:rsidRPr="00EB557E">
        <w:rPr>
          <w:rFonts w:eastAsia="Times New Roman" w:cstheme="minorHAnsi"/>
          <w:color w:val="000000"/>
          <w:sz w:val="15"/>
          <w:szCs w:val="15"/>
        </w:rPr>
        <w:t xml:space="preserve">: </w:t>
      </w:r>
      <w:hyperlink r:id="rId15" w:history="1">
        <w:r w:rsidRPr="000839BF">
          <w:rPr>
            <w:rStyle w:val="Hyperlink"/>
            <w:rFonts w:eastAsia="Times New Roman" w:cstheme="minorHAnsi"/>
            <w:sz w:val="15"/>
            <w:szCs w:val="15"/>
          </w:rPr>
          <w:t>www.sejm.gov.pl</w:t>
        </w:r>
      </w:hyperlink>
      <w:r w:rsidRPr="00EB557E">
        <w:rPr>
          <w:rFonts w:eastAsia="Times New Roman" w:cstheme="minorHAnsi"/>
          <w:color w:val="000000"/>
          <w:sz w:val="15"/>
          <w:szCs w:val="15"/>
        </w:rPr>
        <w:t>.</w:t>
      </w:r>
    </w:p>
    <w:p w14:paraId="540E1279" w14:textId="77777777" w:rsidR="00EB557E" w:rsidRDefault="00EB557E" w:rsidP="000E2C2C">
      <w:pPr>
        <w:spacing w:line="283" w:lineRule="auto"/>
        <w:ind w:firstLine="340"/>
        <w:jc w:val="both"/>
        <w:rPr>
          <w:rStyle w:val="Hyperlink"/>
          <w:rFonts w:eastAsia="Times New Roman" w:cstheme="minorHAnsi"/>
          <w:sz w:val="15"/>
          <w:szCs w:val="15"/>
          <w:lang w:val="lt-LT"/>
        </w:rPr>
      </w:pPr>
    </w:p>
    <w:p w14:paraId="711226D7" w14:textId="77777777" w:rsidR="009E14EB" w:rsidRDefault="009E14EB" w:rsidP="000E2C2C">
      <w:pPr>
        <w:spacing w:line="283" w:lineRule="auto"/>
        <w:ind w:firstLine="340"/>
        <w:jc w:val="both"/>
        <w:rPr>
          <w:rStyle w:val="Hyperlink"/>
          <w:rFonts w:eastAsia="Times New Roman" w:cstheme="minorHAnsi"/>
          <w:sz w:val="15"/>
          <w:szCs w:val="15"/>
          <w:lang w:val="lt-LT"/>
        </w:rPr>
      </w:pPr>
    </w:p>
    <w:p w14:paraId="0001FBB3" w14:textId="77777777" w:rsidR="00560F87" w:rsidRPr="000E6448" w:rsidRDefault="00560F87" w:rsidP="000E2C2C">
      <w:pPr>
        <w:spacing w:line="283" w:lineRule="auto"/>
        <w:ind w:firstLine="340"/>
        <w:jc w:val="both"/>
        <w:rPr>
          <w:rFonts w:eastAsia="Times New Roman" w:cstheme="minorHAnsi"/>
          <w:color w:val="000000"/>
          <w:sz w:val="15"/>
          <w:szCs w:val="15"/>
          <w:lang w:val="lt-LT"/>
        </w:rPr>
      </w:pPr>
    </w:p>
    <w:p w14:paraId="0ECCDC20" w14:textId="77777777" w:rsidR="000E6448" w:rsidRDefault="000E6448" w:rsidP="005E0340">
      <w:pPr>
        <w:jc w:val="both"/>
        <w:rPr>
          <w:rFonts w:eastAsia="Times New Roman" w:cstheme="minorHAnsi"/>
          <w:color w:val="000000"/>
          <w:sz w:val="15"/>
          <w:szCs w:val="15"/>
          <w:lang w:val="lt-LT"/>
        </w:rPr>
      </w:pPr>
    </w:p>
    <w:p w14:paraId="60D2DA59" w14:textId="77777777" w:rsidR="0038388E" w:rsidRDefault="0038388E" w:rsidP="005E0340">
      <w:pPr>
        <w:jc w:val="both"/>
        <w:rPr>
          <w:rFonts w:eastAsia="Times New Roman" w:cstheme="minorHAnsi"/>
          <w:color w:val="000000"/>
          <w:sz w:val="15"/>
          <w:szCs w:val="15"/>
          <w:lang w:val="lt-LT"/>
        </w:rPr>
      </w:pPr>
    </w:p>
    <w:p w14:paraId="356764A9" w14:textId="77777777" w:rsidR="002B2A3B" w:rsidRDefault="002B2A3B" w:rsidP="005E0340">
      <w:pPr>
        <w:jc w:val="both"/>
        <w:rPr>
          <w:rFonts w:eastAsia="Times New Roman" w:cstheme="minorHAnsi"/>
          <w:color w:val="000000"/>
          <w:sz w:val="15"/>
          <w:szCs w:val="15"/>
          <w:lang w:val="lt-LT"/>
        </w:rPr>
        <w:sectPr w:rsidR="002B2A3B" w:rsidSect="00560F87">
          <w:type w:val="continuous"/>
          <w:pgSz w:w="12240" w:h="15840"/>
          <w:pgMar w:top="567" w:right="720" w:bottom="567" w:left="720" w:header="720" w:footer="720" w:gutter="0"/>
          <w:cols w:num="2" w:space="720"/>
          <w:docGrid w:linePitch="360"/>
        </w:sectPr>
      </w:pPr>
    </w:p>
    <w:p w14:paraId="5D22EA3E" w14:textId="77777777" w:rsidR="002B2A3B" w:rsidRPr="002B2A3B" w:rsidRDefault="002B2A3B" w:rsidP="002B2A3B">
      <w:pPr>
        <w:jc w:val="center"/>
        <w:rPr>
          <w:rFonts w:eastAsia="Times New Roman" w:cstheme="minorHAnsi"/>
          <w:b/>
          <w:bCs/>
          <w:color w:val="000000"/>
          <w:sz w:val="18"/>
          <w:szCs w:val="18"/>
          <w:lang w:val="lt-LT"/>
        </w:rPr>
      </w:pPr>
      <w:r w:rsidRPr="002B2A3B">
        <w:rPr>
          <w:rFonts w:eastAsia="Times New Roman" w:cstheme="minorHAnsi"/>
          <w:b/>
          <w:bCs/>
          <w:color w:val="000000"/>
          <w:sz w:val="18"/>
          <w:szCs w:val="18"/>
          <w:lang w:val="lt-LT"/>
        </w:rPr>
        <w:t>SU „ITAKA“ KELIONIŲ AGENTŪROS ORGANIZUOJAMO RENGINIO VYKDYMU SUSIJUSIŲ KELIAUTOJŲ PRANEŠIMŲ, REIKALAVIMŲ IR SKUNDŲ NAGRINĖJIMO VIDAUS PROCEDŪRA</w:t>
      </w:r>
    </w:p>
    <w:p w14:paraId="1F813640" w14:textId="77777777" w:rsidR="002B2A3B" w:rsidRPr="002B2A3B" w:rsidRDefault="002B2A3B" w:rsidP="002B2A3B">
      <w:pPr>
        <w:jc w:val="center"/>
        <w:rPr>
          <w:rFonts w:eastAsia="Times New Roman" w:cstheme="minorHAnsi"/>
          <w:b/>
          <w:color w:val="000000"/>
          <w:sz w:val="15"/>
          <w:szCs w:val="15"/>
          <w:lang w:val="lt-LT"/>
        </w:rPr>
      </w:pPr>
      <w:r w:rsidRPr="002B2A3B">
        <w:rPr>
          <w:rFonts w:eastAsia="Times New Roman" w:cstheme="minorHAnsi"/>
          <w:b/>
          <w:color w:val="000000"/>
          <w:sz w:val="15"/>
          <w:szCs w:val="15"/>
          <w:lang w:val="lt-LT"/>
        </w:rPr>
        <w:t>galioja nuo 2018 m. liepos 1 d.</w:t>
      </w:r>
    </w:p>
    <w:p w14:paraId="2F8BE8C2" w14:textId="2D97D8DD" w:rsidR="0038388E" w:rsidRDefault="0038388E" w:rsidP="005E0340">
      <w:pPr>
        <w:jc w:val="both"/>
        <w:rPr>
          <w:rFonts w:eastAsia="Times New Roman" w:cstheme="minorHAnsi"/>
          <w:color w:val="000000"/>
          <w:sz w:val="15"/>
          <w:szCs w:val="15"/>
          <w:lang w:val="lt-LT"/>
        </w:rPr>
      </w:pPr>
    </w:p>
    <w:p w14:paraId="6BD1FE2D" w14:textId="77777777" w:rsidR="002B2A3B" w:rsidRPr="0002545C" w:rsidRDefault="002B2A3B" w:rsidP="00482465">
      <w:pPr>
        <w:pStyle w:val="ListParagraph"/>
        <w:numPr>
          <w:ilvl w:val="0"/>
          <w:numId w:val="23"/>
        </w:numPr>
        <w:spacing w:line="283" w:lineRule="auto"/>
        <w:ind w:left="0" w:firstLine="340"/>
        <w:jc w:val="both"/>
        <w:rPr>
          <w:rFonts w:eastAsia="Times New Roman" w:cstheme="minorHAnsi"/>
          <w:color w:val="000000"/>
          <w:sz w:val="14"/>
          <w:szCs w:val="14"/>
          <w:lang w:val="lt-LT"/>
        </w:rPr>
      </w:pPr>
      <w:r w:rsidRPr="0002545C">
        <w:rPr>
          <w:rFonts w:eastAsia="Times New Roman" w:cstheme="minorHAnsi"/>
          <w:color w:val="000000"/>
          <w:sz w:val="14"/>
          <w:szCs w:val="14"/>
          <w:lang w:val="lt-LT"/>
        </w:rPr>
        <w:t>Jei turistinio renginio metu Keliautojas nustato netinkamą Sutarties vykdymą, jis privalo nedelsdamas apie tai pranešti Kelionių agentūrai arba jos atstovui (gidui ar atstovui) renginio vykdymo vietoje. Nustatęs neatitikimą, Keliautojas turi teisę pateikti skundą. Siekiant išvengti žalos, Keliautojas skundą privalo pateikti nedelsdamas taip, kad Kelionių agentūra galėtų kuo greičiau į ją atsakyti ir išaiškinti šį klausimą. Kelionių agentūra rekomenduoja pateikti skundą popierine arba elektronine forma (el. paštu: cok@itaka.pl), arba kitoje patvarioje laikmenoje. „Patvari laikmena“ suprantama kaip medžiaga arba priemonė, skirta informacijai saugoti taip, kad su ja būtų galima susipažinti informacijos paskirtį atitinkančiu laikotarpiu ir iš kurios laikoma informacija atkuriama nepakeista. Skunde turi būti pateikti duomenys, leidžiantys identifikuoti Keliautoją ir turistinį renginį, kuriame jis dalyvavo, turi būti aprašytas skundo dalykas, neatitiktis ir reikalavimai, ir turi būti pateiktas per 30 dienų nuo renginio pabaigos dienos. Tam, kad būtų laikytasi termino, pakanka laiku išsiųsti skundą. Jei skundas pateikiamas pasibaigus terminui, Kelionių agentūra gali jį pripažinti negaliojančiu.</w:t>
      </w:r>
    </w:p>
    <w:p w14:paraId="54F721BD" w14:textId="77777777" w:rsidR="002B2A3B" w:rsidRPr="0002545C" w:rsidRDefault="002B2A3B" w:rsidP="00482465">
      <w:pPr>
        <w:pStyle w:val="ListParagraph"/>
        <w:numPr>
          <w:ilvl w:val="0"/>
          <w:numId w:val="23"/>
        </w:numPr>
        <w:spacing w:line="283" w:lineRule="auto"/>
        <w:ind w:left="0" w:firstLine="340"/>
        <w:jc w:val="both"/>
        <w:rPr>
          <w:rFonts w:eastAsia="Times New Roman" w:cstheme="minorHAnsi"/>
          <w:color w:val="000000"/>
          <w:sz w:val="14"/>
          <w:szCs w:val="14"/>
          <w:lang w:val="lt-LT"/>
        </w:rPr>
      </w:pPr>
      <w:r w:rsidRPr="0002545C">
        <w:rPr>
          <w:rFonts w:eastAsia="Times New Roman" w:cstheme="minorHAnsi"/>
          <w:color w:val="000000"/>
          <w:sz w:val="14"/>
          <w:szCs w:val="14"/>
          <w:lang w:val="lt-LT"/>
        </w:rPr>
        <w:t xml:space="preserve">Skundas dėl turistinio renginio vykdymo gali būti pateiktas tiesiogiai Kelionių agentūrai adresu </w:t>
      </w:r>
      <w:r w:rsidRPr="0002545C">
        <w:rPr>
          <w:rFonts w:eastAsia="Times New Roman" w:cstheme="minorHAnsi"/>
          <w:b/>
          <w:color w:val="000000"/>
          <w:sz w:val="14"/>
          <w:szCs w:val="14"/>
          <w:lang w:val="lt-LT"/>
        </w:rPr>
        <w:t xml:space="preserve">„Centrum Obsługi Klienta, Nowa Itaka sp. z o.o.“, ul. Reymonta 39, 45-072 Opolė </w:t>
      </w:r>
      <w:r w:rsidRPr="0002545C">
        <w:rPr>
          <w:rFonts w:eastAsia="Times New Roman" w:cstheme="minorHAnsi"/>
          <w:color w:val="000000"/>
          <w:sz w:val="14"/>
          <w:szCs w:val="14"/>
          <w:lang w:val="lt-LT"/>
        </w:rPr>
        <w:t xml:space="preserve">arba </w:t>
      </w:r>
      <w:hyperlink r:id="rId16">
        <w:r w:rsidRPr="0002545C">
          <w:rPr>
            <w:rStyle w:val="Hyperlink"/>
            <w:rFonts w:eastAsia="Times New Roman" w:cstheme="minorHAnsi"/>
            <w:b/>
            <w:sz w:val="14"/>
            <w:szCs w:val="14"/>
            <w:lang w:val="lt-LT"/>
          </w:rPr>
          <w:t xml:space="preserve">cok@itaka.pl </w:t>
        </w:r>
        <w:r w:rsidRPr="0002545C">
          <w:rPr>
            <w:rStyle w:val="Hyperlink"/>
            <w:rFonts w:eastAsia="Times New Roman" w:cstheme="minorHAnsi"/>
            <w:sz w:val="14"/>
            <w:szCs w:val="14"/>
            <w:lang w:val="lt-LT"/>
          </w:rPr>
          <w:t xml:space="preserve">arba </w:t>
        </w:r>
      </w:hyperlink>
      <w:r w:rsidRPr="0002545C">
        <w:rPr>
          <w:rFonts w:eastAsia="Times New Roman" w:cstheme="minorHAnsi"/>
          <w:color w:val="000000"/>
          <w:sz w:val="14"/>
          <w:szCs w:val="14"/>
          <w:lang w:val="lt-LT"/>
        </w:rPr>
        <w:t>Pardavimo biurui, per kurį buvo sudaryta Sutartis. Pardavimo biuras nedelsdamas perduoda skundą Kelionių agentūrai. Pardavimo biurui pateiktas skundas laikomas įteiktu jo pateikimo Kelionių biurui dieną. Pardavimo biuras, gidas ir atstovas neturi teisės pripažinti su Sutartimi susijusių Keliautojo reikalavimus, ypač kylančius iš Keliautojo pateikto skundo.</w:t>
      </w:r>
    </w:p>
    <w:p w14:paraId="1B30ED87" w14:textId="77777777" w:rsidR="002B2A3B" w:rsidRPr="0002545C" w:rsidRDefault="002B2A3B" w:rsidP="00482465">
      <w:pPr>
        <w:pStyle w:val="ListParagraph"/>
        <w:numPr>
          <w:ilvl w:val="0"/>
          <w:numId w:val="23"/>
        </w:numPr>
        <w:spacing w:line="283" w:lineRule="auto"/>
        <w:ind w:left="0" w:firstLine="340"/>
        <w:jc w:val="both"/>
        <w:rPr>
          <w:rFonts w:eastAsia="Times New Roman" w:cstheme="minorHAnsi"/>
          <w:color w:val="000000"/>
          <w:sz w:val="14"/>
          <w:szCs w:val="14"/>
          <w:lang w:val="lt-LT"/>
        </w:rPr>
      </w:pPr>
      <w:r w:rsidRPr="0002545C">
        <w:rPr>
          <w:rFonts w:eastAsia="Times New Roman" w:cstheme="minorHAnsi"/>
          <w:color w:val="000000"/>
          <w:sz w:val="14"/>
          <w:szCs w:val="14"/>
          <w:lang w:val="lt-LT"/>
        </w:rPr>
        <w:t>Atsakymas į tinkamai pateiktą skundą pateikiamas Keliautojui popierine forma arba kitoje patvarioje informacijos laikmenoje, atsižvelgiant į Keliautojo skundo pateikimo aplinkybes ir formą, bet ne vėliau kaip per 30 dienų nuo skundo gavimo dienos. Tam, kad būtų laikytasi termino, pakanka laiku išsiųsti atsakymą (pvz. išsiųsti siuntą pašto įstaigoje arba išsiųsti el. laišką).</w:t>
      </w:r>
    </w:p>
    <w:p w14:paraId="1A734815" w14:textId="61ED32F7" w:rsidR="0038388E" w:rsidRPr="0002545C" w:rsidRDefault="002B2A3B" w:rsidP="00482465">
      <w:pPr>
        <w:pStyle w:val="ListParagraph"/>
        <w:numPr>
          <w:ilvl w:val="0"/>
          <w:numId w:val="23"/>
        </w:numPr>
        <w:spacing w:line="283" w:lineRule="auto"/>
        <w:ind w:left="0" w:firstLine="340"/>
        <w:jc w:val="both"/>
        <w:rPr>
          <w:rFonts w:eastAsia="Times New Roman" w:cstheme="minorHAnsi"/>
          <w:color w:val="000000"/>
          <w:sz w:val="14"/>
          <w:szCs w:val="14"/>
          <w:lang w:val="lt-LT"/>
        </w:rPr>
        <w:sectPr w:rsidR="0038388E" w:rsidRPr="0002545C" w:rsidSect="00560F87">
          <w:type w:val="continuous"/>
          <w:pgSz w:w="12240" w:h="15840"/>
          <w:pgMar w:top="567" w:right="720" w:bottom="567" w:left="720" w:header="720" w:footer="720" w:gutter="0"/>
          <w:cols w:space="720"/>
          <w:docGrid w:linePitch="360"/>
        </w:sectPr>
      </w:pPr>
      <w:r w:rsidRPr="0002545C">
        <w:rPr>
          <w:rFonts w:eastAsia="Times New Roman" w:cstheme="minorHAnsi"/>
          <w:color w:val="000000"/>
          <w:sz w:val="14"/>
          <w:szCs w:val="14"/>
          <w:lang w:val="lt-LT"/>
        </w:rPr>
        <w:t xml:space="preserve">Išskyrus atvejus, kai tokia pareiga nurodyta galiojančiuose teisės aktuose, Kelionių agentūra netaiko neteisminio skundų nagrinėjimo ir žalos atlyginimo priemonių, taip pat netaiko neteisminio vartotojų ginčų sprendimo priemonių. Vykdydama galiojančiuose teisės aktuose numatytas pareigas, Kelionių agentūra informuoja, kad teisė nagrinėti bylą dėl neteisminio vartotojų ginčų sprendimo turi Kelionių agentūros buveinės vietos Prekybos inspekcija - Vaivadijos prekybos inspekcijos valdyba Opolėje (ul. 1 maja 1, 45-068 Opolė, el. pašto adresas: sekretariat@opole.wiih.gov.pl). Informaciją apie neteisminį vartotojų ginčų sprendimą Europos Komisijos sukurtoje platformoje galima rasti adresu: </w:t>
      </w:r>
      <w:hyperlink r:id="rId17" w:history="1">
        <w:r w:rsidRPr="0002545C">
          <w:rPr>
            <w:rStyle w:val="Hyperlink"/>
            <w:rFonts w:eastAsia="Times New Roman" w:cstheme="minorHAnsi"/>
            <w:sz w:val="14"/>
            <w:szCs w:val="14"/>
            <w:lang w:val="lt-LT"/>
          </w:rPr>
          <w:t>https://ec.europa.eu/consumers/odr/main/index.cfm?event=main.home2.show&amp;lng=PL</w:t>
        </w:r>
      </w:hyperlink>
      <w:r w:rsidRPr="0002545C">
        <w:rPr>
          <w:rFonts w:eastAsia="Times New Roman" w:cstheme="minorHAnsi"/>
          <w:color w:val="000000"/>
          <w:sz w:val="14"/>
          <w:szCs w:val="14"/>
          <w:lang w:val="lt-LT"/>
        </w:rPr>
        <w:t>. Keliautojas turi teisę pateikti skundą aukščiau minėtoje platformoje, jei Sutartis sudaroma Kelionių agentūros interneto svetainėje (internetu). Keliautojas taip pat gali gauti pagalbos dėl savo teisių ir ginčų tarp jo ir Kelionių agentūros, kreipdamasis į pavieto (miesto) vartotojų ombudsmeną arba socialinę organizaciją, kurios įstatuose numatyta vartotojų apsauga (pvz. Vartotojų federacija, Lenkijos vartotojų asociacija) arba naudodamasis informacija, pateikta Konkurencijos ir vartotojų apsaugos tarnybos pirmininko interneto svetainėje</w:t>
      </w:r>
      <w:r w:rsidR="00482465" w:rsidRPr="0002545C">
        <w:rPr>
          <w:rFonts w:eastAsia="Times New Roman" w:cstheme="minorHAnsi"/>
          <w:color w:val="000000"/>
          <w:sz w:val="14"/>
          <w:szCs w:val="14"/>
          <w:lang w:val="lt-LT"/>
        </w:rPr>
        <w:t>.</w:t>
      </w:r>
    </w:p>
    <w:p w14:paraId="019DECBB" w14:textId="222401CE" w:rsidR="002B2A3B" w:rsidRDefault="002B2A3B" w:rsidP="005E0340">
      <w:pPr>
        <w:jc w:val="both"/>
        <w:rPr>
          <w:bCs/>
          <w:sz w:val="16"/>
          <w:szCs w:val="16"/>
          <w:lang w:val="lt-LT"/>
        </w:rPr>
        <w:sectPr w:rsidR="002B2A3B" w:rsidSect="00560F87">
          <w:type w:val="continuous"/>
          <w:pgSz w:w="12240" w:h="15840"/>
          <w:pgMar w:top="567" w:right="720" w:bottom="567" w:left="720" w:header="720" w:footer="720" w:gutter="0"/>
          <w:cols w:space="720"/>
          <w:docGrid w:linePitch="360"/>
        </w:sectPr>
      </w:pPr>
    </w:p>
    <w:p w14:paraId="319E6DED" w14:textId="77777777" w:rsidR="00C76FD6" w:rsidRPr="00BF1A31" w:rsidRDefault="00C76FD6" w:rsidP="00C76FD6">
      <w:pPr>
        <w:jc w:val="center"/>
        <w:rPr>
          <w:b/>
          <w:bCs/>
          <w:sz w:val="22"/>
          <w:szCs w:val="22"/>
          <w:lang w:val="lt-LT"/>
        </w:rPr>
      </w:pPr>
      <w:r w:rsidRPr="00BF1A31">
        <w:rPr>
          <w:b/>
          <w:bCs/>
          <w:sz w:val="22"/>
          <w:szCs w:val="22"/>
          <w:lang w:val="lt-LT"/>
        </w:rPr>
        <w:t>ŠALIŲ REKVIZITAI</w:t>
      </w:r>
    </w:p>
    <w:p w14:paraId="32321205" w14:textId="6F3A7B70" w:rsidR="00C76FD6" w:rsidRPr="00C76FD6" w:rsidRDefault="00C76FD6" w:rsidP="00C76FD6">
      <w:pPr>
        <w:tabs>
          <w:tab w:val="center" w:pos="5400"/>
        </w:tabs>
        <w:rPr>
          <w:sz w:val="16"/>
          <w:szCs w:val="16"/>
          <w:lang w:val="lt-LT"/>
        </w:rPr>
        <w:sectPr w:rsidR="00C76FD6" w:rsidRPr="00C76FD6" w:rsidSect="00560F87">
          <w:type w:val="continuous"/>
          <w:pgSz w:w="12240" w:h="15840"/>
          <w:pgMar w:top="567" w:right="720" w:bottom="567" w:left="720" w:header="720" w:footer="720" w:gutter="0"/>
          <w:cols w:space="720"/>
          <w:docGrid w:linePitch="360"/>
        </w:sectPr>
      </w:pPr>
      <w:r>
        <w:rPr>
          <w:sz w:val="16"/>
          <w:szCs w:val="16"/>
          <w:lang w:val="lt-LT"/>
        </w:rPr>
        <w:tab/>
      </w:r>
    </w:p>
    <w:p w14:paraId="45EA17F7" w14:textId="77777777" w:rsidR="00560F87" w:rsidRDefault="00560F87" w:rsidP="00560F87">
      <w:pPr>
        <w:jc w:val="both"/>
        <w:rPr>
          <w:bCs/>
          <w:sz w:val="16"/>
          <w:szCs w:val="16"/>
          <w:lang w:val="lt-LT"/>
        </w:rPr>
        <w:sectPr w:rsidR="00560F87" w:rsidSect="00560F87">
          <w:type w:val="continuous"/>
          <w:pgSz w:w="12240" w:h="15840"/>
          <w:pgMar w:top="567" w:right="720" w:bottom="567" w:left="720" w:header="720" w:footer="720" w:gutter="0"/>
          <w:cols w:space="720"/>
          <w:docGrid w:linePitch="360"/>
        </w:sectPr>
      </w:pPr>
    </w:p>
    <w:tbl>
      <w:tblPr>
        <w:tblpPr w:leftFromText="180" w:rightFromText="180" w:vertAnchor="text" w:horzAnchor="margin" w:tblpY="-73"/>
        <w:tblW w:w="10853" w:type="dxa"/>
        <w:tblLayout w:type="fixed"/>
        <w:tblCellMar>
          <w:left w:w="0" w:type="dxa"/>
          <w:right w:w="0" w:type="dxa"/>
        </w:tblCellMar>
        <w:tblLook w:val="0000" w:firstRow="0" w:lastRow="0" w:firstColumn="0" w:lastColumn="0" w:noHBand="0" w:noVBand="0"/>
      </w:tblPr>
      <w:tblGrid>
        <w:gridCol w:w="5325"/>
        <w:gridCol w:w="5528"/>
      </w:tblGrid>
      <w:tr w:rsidR="00C76FD6" w:rsidRPr="0002545C" w14:paraId="3E2A6269" w14:textId="77777777" w:rsidTr="00C00D23">
        <w:trPr>
          <w:trHeight w:val="60"/>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8CA9BE2" w14:textId="77777777" w:rsidR="00C76FD6" w:rsidRPr="0002545C" w:rsidRDefault="00C76FD6" w:rsidP="00C76FD6">
            <w:pPr>
              <w:rPr>
                <w:b/>
                <w:bCs/>
                <w:sz w:val="15"/>
                <w:szCs w:val="15"/>
                <w:lang w:val="lt-LT"/>
              </w:rPr>
            </w:pPr>
            <w:r w:rsidRPr="0002545C">
              <w:rPr>
                <w:b/>
                <w:bCs/>
                <w:sz w:val="15"/>
                <w:szCs w:val="15"/>
                <w:lang w:val="lt-LT"/>
              </w:rPr>
              <w:t>Kelionių organizatorius</w:t>
            </w:r>
          </w:p>
          <w:p w14:paraId="6FCB1759" w14:textId="77777777" w:rsidR="00C76FD6" w:rsidRPr="0002545C" w:rsidRDefault="00C76FD6" w:rsidP="00C76FD6">
            <w:pPr>
              <w:rPr>
                <w:sz w:val="15"/>
                <w:szCs w:val="15"/>
                <w:lang w:val="lt-LT"/>
              </w:rPr>
            </w:pPr>
            <w:r w:rsidRPr="0002545C">
              <w:rPr>
                <w:sz w:val="15"/>
                <w:szCs w:val="15"/>
                <w:lang w:val="lt-LT"/>
              </w:rPr>
              <w:t>Nowa Itaka Sp. z.o.o.</w:t>
            </w:r>
          </w:p>
          <w:p w14:paraId="5D4BA0E6" w14:textId="77777777" w:rsidR="00C76FD6" w:rsidRPr="0002545C" w:rsidRDefault="00C76FD6" w:rsidP="00C76FD6">
            <w:pPr>
              <w:rPr>
                <w:sz w:val="15"/>
                <w:szCs w:val="15"/>
                <w:lang w:val="lt-LT"/>
              </w:rPr>
            </w:pPr>
            <w:r w:rsidRPr="0002545C">
              <w:rPr>
                <w:sz w:val="15"/>
                <w:szCs w:val="15"/>
                <w:lang w:val="lt-LT"/>
              </w:rPr>
              <w:t>17 Stycznia g. 56, 4 a., 02-146 Varšuva, Lenkijos respublika</w:t>
            </w:r>
          </w:p>
          <w:p w14:paraId="3968833A" w14:textId="77777777" w:rsidR="00C76FD6" w:rsidRPr="0002545C" w:rsidRDefault="00C76FD6" w:rsidP="00C76FD6">
            <w:pPr>
              <w:rPr>
                <w:sz w:val="15"/>
                <w:szCs w:val="15"/>
                <w:lang w:val="lt-LT"/>
              </w:rPr>
            </w:pPr>
            <w:r w:rsidRPr="0002545C">
              <w:rPr>
                <w:rFonts w:cs="Times New Roman"/>
                <w:color w:val="000000" w:themeColor="text1"/>
                <w:sz w:val="15"/>
                <w:szCs w:val="15"/>
                <w:lang w:val="lt-LT"/>
              </w:rPr>
              <w:t>KRS 0000002269, NIP 754-26-86-316, REGON 532179139</w:t>
            </w:r>
            <w:r w:rsidRPr="0002545C">
              <w:rPr>
                <w:rFonts w:cs="Times New Roman"/>
                <w:color w:val="000000" w:themeColor="text1"/>
                <w:sz w:val="15"/>
                <w:szCs w:val="15"/>
                <w:lang w:val="lt-LT"/>
              </w:rPr>
              <w:br/>
            </w:r>
            <w:r w:rsidRPr="0002545C">
              <w:rPr>
                <w:color w:val="000000" w:themeColor="text1"/>
                <w:sz w:val="15"/>
                <w:szCs w:val="15"/>
                <w:lang w:val="lt-LT"/>
              </w:rPr>
              <w:t xml:space="preserve">Tel. +48 22 4343 580, el. p. </w:t>
            </w:r>
            <w:hyperlink r:id="rId18" w:history="1">
              <w:r w:rsidRPr="0002545C">
                <w:rPr>
                  <w:rStyle w:val="Hyperlink"/>
                  <w:rFonts w:cstheme="minorBidi"/>
                  <w:color w:val="auto"/>
                  <w:sz w:val="15"/>
                  <w:szCs w:val="15"/>
                  <w:u w:val="none"/>
                  <w:lang w:val="lt-LT"/>
                </w:rPr>
                <w:t>info@itaka.pl</w:t>
              </w:r>
            </w:hyperlink>
            <w:r w:rsidRPr="0002545C">
              <w:rPr>
                <w:color w:val="000000" w:themeColor="text1"/>
                <w:sz w:val="15"/>
                <w:szCs w:val="15"/>
                <w:lang w:val="lt-LT"/>
              </w:rPr>
              <w:t>, https://www.itaka.pl</w:t>
            </w:r>
          </w:p>
          <w:p w14:paraId="797F2295" w14:textId="77777777" w:rsidR="00C76FD6" w:rsidRPr="0002545C" w:rsidRDefault="00C76FD6" w:rsidP="00C76FD6">
            <w:pPr>
              <w:rPr>
                <w:sz w:val="15"/>
                <w:szCs w:val="15"/>
                <w:lang w:val="lt-LT"/>
              </w:rPr>
            </w:pPr>
          </w:p>
          <w:p w14:paraId="1D5E9828" w14:textId="77777777" w:rsidR="00C76FD6" w:rsidRPr="0002545C" w:rsidRDefault="00C76FD6" w:rsidP="00C76FD6">
            <w:pPr>
              <w:rPr>
                <w:b/>
                <w:bCs/>
                <w:sz w:val="15"/>
                <w:szCs w:val="15"/>
                <w:lang w:val="lt-LT"/>
              </w:rPr>
            </w:pPr>
            <w:r w:rsidRPr="0002545C">
              <w:rPr>
                <w:b/>
                <w:bCs/>
                <w:sz w:val="15"/>
                <w:szCs w:val="15"/>
                <w:lang w:val="lt-LT"/>
              </w:rPr>
              <w:t>Atstovaujama kelionių agento/agentūros</w:t>
            </w:r>
          </w:p>
          <w:p w14:paraId="50FFEAE8" w14:textId="77777777" w:rsidR="00C76FD6" w:rsidRPr="0002545C" w:rsidRDefault="00C76FD6" w:rsidP="00C76FD6">
            <w:pPr>
              <w:rPr>
                <w:bCs/>
                <w:sz w:val="15"/>
                <w:szCs w:val="15"/>
                <w:lang w:val="lt-LT"/>
              </w:rPr>
            </w:pPr>
            <w:r w:rsidRPr="0002545C">
              <w:rPr>
                <w:bCs/>
                <w:sz w:val="15"/>
                <w:szCs w:val="15"/>
                <w:lang w:val="lt-LT"/>
              </w:rPr>
              <w:t>UAB „Alfaturas“, Įm. k. 125910351</w:t>
            </w:r>
          </w:p>
          <w:p w14:paraId="04E39EDA" w14:textId="77777777" w:rsidR="00C76FD6" w:rsidRPr="0002545C" w:rsidRDefault="00C76FD6" w:rsidP="00C76FD6">
            <w:pPr>
              <w:rPr>
                <w:sz w:val="15"/>
                <w:szCs w:val="15"/>
                <w:lang w:val="lt-LT"/>
              </w:rPr>
            </w:pPr>
            <w:r w:rsidRPr="0002545C">
              <w:rPr>
                <w:sz w:val="15"/>
                <w:szCs w:val="15"/>
                <w:lang w:val="lt-LT"/>
              </w:rPr>
              <w:t>A. Smetonos 7A-14, Vilnius; Tel. +37052691680</w:t>
            </w:r>
          </w:p>
          <w:p w14:paraId="2B51B922" w14:textId="77777777" w:rsidR="00C76FD6" w:rsidRPr="0002545C" w:rsidRDefault="00C76FD6" w:rsidP="00C76FD6">
            <w:pPr>
              <w:rPr>
                <w:bCs/>
                <w:sz w:val="15"/>
                <w:szCs w:val="15"/>
                <w:lang w:val="lt-LT"/>
              </w:rPr>
            </w:pPr>
            <w:r w:rsidRPr="0002545C">
              <w:rPr>
                <w:sz w:val="15"/>
                <w:szCs w:val="15"/>
                <w:lang w:val="lt-LT"/>
              </w:rPr>
              <w:t>Kelionių agentūros pažymėjimo nr. 0</w:t>
            </w:r>
            <w:r w:rsidRPr="0002545C">
              <w:rPr>
                <w:sz w:val="15"/>
                <w:szCs w:val="15"/>
              </w:rPr>
              <w:t>11246</w:t>
            </w:r>
            <w:r w:rsidRPr="0002545C">
              <w:rPr>
                <w:sz w:val="15"/>
                <w:szCs w:val="15"/>
                <w:lang w:val="lt-LT"/>
              </w:rPr>
              <w:br/>
            </w:r>
            <w:r w:rsidRPr="0002545C">
              <w:rPr>
                <w:bCs/>
                <w:sz w:val="15"/>
                <w:szCs w:val="15"/>
                <w:lang w:val="lt-LT"/>
              </w:rPr>
              <w:t xml:space="preserve">Tel. +370 5 2444333, el. p. info@kelionespervarsuva.lt </w:t>
            </w:r>
          </w:p>
          <w:p w14:paraId="79382012" w14:textId="77777777" w:rsidR="00C76FD6" w:rsidRPr="0002545C" w:rsidRDefault="00C76FD6" w:rsidP="00C76FD6">
            <w:pPr>
              <w:rPr>
                <w:bCs/>
                <w:sz w:val="15"/>
                <w:szCs w:val="15"/>
                <w:lang w:val="lt-LT"/>
              </w:rPr>
            </w:pPr>
            <w:r w:rsidRPr="0002545C">
              <w:rPr>
                <w:bCs/>
                <w:sz w:val="15"/>
                <w:szCs w:val="15"/>
                <w:lang w:val="lt-LT"/>
              </w:rPr>
              <w:t>https://kelionespervarsuva.lt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93340C1" w14:textId="77777777" w:rsidR="00C76FD6" w:rsidRPr="0002545C" w:rsidRDefault="00C76FD6" w:rsidP="00C76FD6">
            <w:pPr>
              <w:rPr>
                <w:sz w:val="15"/>
                <w:szCs w:val="15"/>
                <w:lang w:val="lt-LT"/>
              </w:rPr>
            </w:pPr>
            <w:r w:rsidRPr="0002545C">
              <w:rPr>
                <w:sz w:val="15"/>
                <w:szCs w:val="15"/>
                <w:lang w:val="lt-LT"/>
              </w:rPr>
              <w:t>Turistas, pasirašantis sutartį</w:t>
            </w:r>
          </w:p>
          <w:p w14:paraId="3E4833CF" w14:textId="77777777" w:rsidR="00C76FD6" w:rsidRPr="0002545C" w:rsidRDefault="00C76FD6" w:rsidP="00C76FD6">
            <w:pPr>
              <w:rPr>
                <w:sz w:val="15"/>
                <w:szCs w:val="15"/>
                <w:lang w:val="lt-LT"/>
              </w:rPr>
            </w:pPr>
          </w:p>
          <w:p w14:paraId="72F8643D" w14:textId="77777777" w:rsidR="00C76FD6" w:rsidRPr="0002545C" w:rsidRDefault="00C76FD6" w:rsidP="00C76FD6">
            <w:pPr>
              <w:rPr>
                <w:sz w:val="15"/>
                <w:szCs w:val="15"/>
                <w:lang w:val="lt-LT"/>
              </w:rPr>
            </w:pPr>
            <w:r w:rsidRPr="0002545C">
              <w:rPr>
                <w:sz w:val="15"/>
                <w:szCs w:val="15"/>
                <w:lang w:val="lt-LT"/>
              </w:rPr>
              <w:t>(pagrindinė sutarties šalis, vardas, pavardė)</w:t>
            </w:r>
          </w:p>
        </w:tc>
      </w:tr>
      <w:tr w:rsidR="00C76FD6" w:rsidRPr="0002545C" w14:paraId="3C8B049D" w14:textId="77777777" w:rsidTr="00C00D23">
        <w:trPr>
          <w:trHeight w:val="578"/>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B0E1F7F" w14:textId="77777777" w:rsidR="00C76FD6" w:rsidRPr="0002545C" w:rsidRDefault="00C76FD6" w:rsidP="00C76FD6">
            <w:pPr>
              <w:rPr>
                <w:sz w:val="15"/>
                <w:szCs w:val="15"/>
                <w:lang w:val="lt-LT"/>
              </w:rPr>
            </w:pPr>
            <w:r w:rsidRPr="0002545C">
              <w:rPr>
                <w:sz w:val="15"/>
                <w:szCs w:val="15"/>
                <w:lang w:val="lt-LT"/>
              </w:rPr>
              <w:br/>
              <w:t>Vardas, pavardė</w:t>
            </w:r>
          </w:p>
          <w:p w14:paraId="67DB44AB" w14:textId="77777777" w:rsidR="00C76FD6" w:rsidRPr="0002545C" w:rsidRDefault="00C76FD6" w:rsidP="00C76FD6">
            <w:pPr>
              <w:rPr>
                <w:sz w:val="15"/>
                <w:szCs w:val="15"/>
                <w:lang w:val="lt-LT"/>
              </w:rPr>
            </w:pPr>
          </w:p>
          <w:p w14:paraId="61E645EF" w14:textId="77777777" w:rsidR="00C76FD6" w:rsidRPr="0002545C" w:rsidRDefault="00C76FD6" w:rsidP="00C76FD6">
            <w:pPr>
              <w:rPr>
                <w:sz w:val="15"/>
                <w:szCs w:val="15"/>
                <w:lang w:val="lt-LT"/>
              </w:rPr>
            </w:pPr>
            <w:r w:rsidRPr="0002545C">
              <w:rPr>
                <w:sz w:val="15"/>
                <w:szCs w:val="15"/>
                <w:lang w:val="lt-LT"/>
              </w:rPr>
              <w:t xml:space="preserve">parašas ___________________________________ </w:t>
            </w:r>
          </w:p>
          <w:p w14:paraId="5A15DEA7" w14:textId="77777777" w:rsidR="00C76FD6" w:rsidRPr="0002545C" w:rsidRDefault="00C76FD6" w:rsidP="00C76FD6">
            <w:pPr>
              <w:rPr>
                <w:sz w:val="15"/>
                <w:szCs w:val="15"/>
                <w:lang w:val="lt-LT"/>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40B9E0A" w14:textId="77777777" w:rsidR="00C76FD6" w:rsidRPr="0002545C" w:rsidRDefault="00C76FD6" w:rsidP="00C76FD6">
            <w:pPr>
              <w:rPr>
                <w:sz w:val="15"/>
                <w:szCs w:val="15"/>
                <w:lang w:val="lt-LT"/>
              </w:rPr>
            </w:pPr>
            <w:r w:rsidRPr="0002545C">
              <w:rPr>
                <w:sz w:val="15"/>
                <w:szCs w:val="15"/>
                <w:lang w:val="lt-LT"/>
              </w:rPr>
              <w:t>Vardas, pavardė ____________________________</w:t>
            </w:r>
            <w:r w:rsidRPr="0002545C">
              <w:rPr>
                <w:sz w:val="15"/>
                <w:szCs w:val="15"/>
                <w:lang w:val="lt-LT"/>
              </w:rPr>
              <w:br/>
            </w:r>
          </w:p>
          <w:p w14:paraId="1CBA924B" w14:textId="77777777" w:rsidR="00C76FD6" w:rsidRPr="0002545C" w:rsidRDefault="00C76FD6" w:rsidP="00C76FD6">
            <w:pPr>
              <w:rPr>
                <w:sz w:val="15"/>
                <w:szCs w:val="15"/>
                <w:lang w:val="lt-LT"/>
              </w:rPr>
            </w:pPr>
            <w:r w:rsidRPr="0002545C">
              <w:rPr>
                <w:sz w:val="15"/>
                <w:szCs w:val="15"/>
                <w:lang w:val="lt-LT"/>
              </w:rPr>
              <w:t>parašas ___________________________________</w:t>
            </w:r>
          </w:p>
        </w:tc>
      </w:tr>
    </w:tbl>
    <w:p w14:paraId="35A78008" w14:textId="77777777" w:rsidR="0038388E" w:rsidRPr="0002545C" w:rsidRDefault="0038388E" w:rsidP="008248F3">
      <w:pPr>
        <w:jc w:val="both"/>
        <w:rPr>
          <w:sz w:val="13"/>
          <w:szCs w:val="13"/>
          <w:lang w:val="lt-LT"/>
        </w:rPr>
        <w:sectPr w:rsidR="0038388E" w:rsidRPr="0002545C" w:rsidSect="00560F87">
          <w:type w:val="continuous"/>
          <w:pgSz w:w="12240" w:h="15840"/>
          <w:pgMar w:top="567" w:right="720" w:bottom="567" w:left="720" w:header="720" w:footer="720" w:gutter="0"/>
          <w:cols w:num="2" w:space="720"/>
          <w:docGrid w:linePitch="360"/>
        </w:sectPr>
      </w:pPr>
    </w:p>
    <w:p w14:paraId="16F19EAB" w14:textId="18FF5C34" w:rsidR="005E0340" w:rsidRPr="0002545C" w:rsidRDefault="005E0340" w:rsidP="001446D8">
      <w:pPr>
        <w:jc w:val="both"/>
        <w:rPr>
          <w:b/>
          <w:bCs/>
          <w:sz w:val="13"/>
          <w:szCs w:val="13"/>
          <w:lang w:val="lt-LT"/>
        </w:rPr>
        <w:sectPr w:rsidR="005E0340" w:rsidRPr="0002545C" w:rsidSect="00560F87">
          <w:type w:val="continuous"/>
          <w:pgSz w:w="12240" w:h="15840"/>
          <w:pgMar w:top="567" w:right="720" w:bottom="567" w:left="720" w:header="720" w:footer="720" w:gutter="0"/>
          <w:cols w:num="2" w:space="720"/>
          <w:docGrid w:linePitch="360"/>
        </w:sectPr>
      </w:pPr>
    </w:p>
    <w:p w14:paraId="6F4FB92A" w14:textId="77777777" w:rsidR="001446D8" w:rsidRPr="0002545C" w:rsidRDefault="001446D8" w:rsidP="008248F3">
      <w:pPr>
        <w:jc w:val="both"/>
        <w:rPr>
          <w:sz w:val="13"/>
          <w:szCs w:val="13"/>
        </w:rPr>
        <w:sectPr w:rsidR="001446D8" w:rsidRPr="0002545C" w:rsidSect="00560F87">
          <w:type w:val="continuous"/>
          <w:pgSz w:w="12240" w:h="15840"/>
          <w:pgMar w:top="567" w:right="720" w:bottom="567" w:left="720" w:header="720" w:footer="720" w:gutter="0"/>
          <w:cols w:space="720"/>
          <w:docGrid w:linePitch="360"/>
        </w:sectPr>
      </w:pPr>
    </w:p>
    <w:p w14:paraId="1A3D720C" w14:textId="77777777" w:rsidR="0067074A" w:rsidRPr="00BF1A31" w:rsidRDefault="0067074A" w:rsidP="00560F87">
      <w:pPr>
        <w:rPr>
          <w:sz w:val="18"/>
          <w:szCs w:val="18"/>
        </w:rPr>
      </w:pPr>
    </w:p>
    <w:sectPr w:rsidR="0067074A" w:rsidRPr="00BF1A31" w:rsidSect="00BF1A31">
      <w:type w:val="continuous"/>
      <w:pgSz w:w="12240" w:h="15840"/>
      <w:pgMar w:top="144" w:right="720" w:bottom="144"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24E24" w14:textId="77777777" w:rsidR="00B7674E" w:rsidRDefault="00B7674E" w:rsidP="00557361">
      <w:r>
        <w:separator/>
      </w:r>
    </w:p>
  </w:endnote>
  <w:endnote w:type="continuationSeparator" w:id="0">
    <w:p w14:paraId="16FEF574" w14:textId="77777777" w:rsidR="00B7674E" w:rsidRDefault="00B7674E" w:rsidP="005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2BE4D" w14:textId="77777777" w:rsidR="00B7674E" w:rsidRDefault="00B7674E" w:rsidP="00557361">
      <w:r>
        <w:separator/>
      </w:r>
    </w:p>
  </w:footnote>
  <w:footnote w:type="continuationSeparator" w:id="0">
    <w:p w14:paraId="7702C4B4" w14:textId="77777777" w:rsidR="00B7674E" w:rsidRDefault="00B7674E" w:rsidP="0055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389"/>
    <w:multiLevelType w:val="hybridMultilevel"/>
    <w:tmpl w:val="A8B22912"/>
    <w:lvl w:ilvl="0" w:tplc="0B0891C0">
      <w:start w:val="1"/>
      <w:numFmt w:val="lowerLetter"/>
      <w:lvlText w:val="(%1)"/>
      <w:lvlJc w:val="left"/>
      <w:pPr>
        <w:ind w:left="196" w:hanging="336"/>
      </w:pPr>
      <w:rPr>
        <w:rFonts w:hint="default"/>
        <w:w w:val="99"/>
        <w:lang w:val="lt-LT" w:eastAsia="en-US" w:bidi="ar-SA"/>
      </w:rPr>
    </w:lvl>
    <w:lvl w:ilvl="1" w:tplc="F998F314">
      <w:numFmt w:val="bullet"/>
      <w:lvlText w:val="•"/>
      <w:lvlJc w:val="left"/>
      <w:pPr>
        <w:ind w:left="544" w:hanging="336"/>
      </w:pPr>
      <w:rPr>
        <w:rFonts w:hint="default"/>
        <w:lang w:val="lt-LT" w:eastAsia="en-US" w:bidi="ar-SA"/>
      </w:rPr>
    </w:lvl>
    <w:lvl w:ilvl="2" w:tplc="F3A23166">
      <w:numFmt w:val="bullet"/>
      <w:lvlText w:val="•"/>
      <w:lvlJc w:val="left"/>
      <w:pPr>
        <w:ind w:left="888" w:hanging="336"/>
      </w:pPr>
      <w:rPr>
        <w:rFonts w:hint="default"/>
        <w:lang w:val="lt-LT" w:eastAsia="en-US" w:bidi="ar-SA"/>
      </w:rPr>
    </w:lvl>
    <w:lvl w:ilvl="3" w:tplc="7AB03C44">
      <w:numFmt w:val="bullet"/>
      <w:lvlText w:val="•"/>
      <w:lvlJc w:val="left"/>
      <w:pPr>
        <w:ind w:left="1232" w:hanging="336"/>
      </w:pPr>
      <w:rPr>
        <w:rFonts w:hint="default"/>
        <w:lang w:val="lt-LT" w:eastAsia="en-US" w:bidi="ar-SA"/>
      </w:rPr>
    </w:lvl>
    <w:lvl w:ilvl="4" w:tplc="8E189CB8">
      <w:numFmt w:val="bullet"/>
      <w:lvlText w:val="•"/>
      <w:lvlJc w:val="left"/>
      <w:pPr>
        <w:ind w:left="1576" w:hanging="336"/>
      </w:pPr>
      <w:rPr>
        <w:rFonts w:hint="default"/>
        <w:lang w:val="lt-LT" w:eastAsia="en-US" w:bidi="ar-SA"/>
      </w:rPr>
    </w:lvl>
    <w:lvl w:ilvl="5" w:tplc="DC821CCC">
      <w:numFmt w:val="bullet"/>
      <w:lvlText w:val="•"/>
      <w:lvlJc w:val="left"/>
      <w:pPr>
        <w:ind w:left="1920" w:hanging="336"/>
      </w:pPr>
      <w:rPr>
        <w:rFonts w:hint="default"/>
        <w:lang w:val="lt-LT" w:eastAsia="en-US" w:bidi="ar-SA"/>
      </w:rPr>
    </w:lvl>
    <w:lvl w:ilvl="6" w:tplc="3D343DB2">
      <w:numFmt w:val="bullet"/>
      <w:lvlText w:val="•"/>
      <w:lvlJc w:val="left"/>
      <w:pPr>
        <w:ind w:left="2264" w:hanging="336"/>
      </w:pPr>
      <w:rPr>
        <w:rFonts w:hint="default"/>
        <w:lang w:val="lt-LT" w:eastAsia="en-US" w:bidi="ar-SA"/>
      </w:rPr>
    </w:lvl>
    <w:lvl w:ilvl="7" w:tplc="411C3196">
      <w:numFmt w:val="bullet"/>
      <w:lvlText w:val="•"/>
      <w:lvlJc w:val="left"/>
      <w:pPr>
        <w:ind w:left="2608" w:hanging="336"/>
      </w:pPr>
      <w:rPr>
        <w:rFonts w:hint="default"/>
        <w:lang w:val="lt-LT" w:eastAsia="en-US" w:bidi="ar-SA"/>
      </w:rPr>
    </w:lvl>
    <w:lvl w:ilvl="8" w:tplc="B8A89FEA">
      <w:numFmt w:val="bullet"/>
      <w:lvlText w:val="•"/>
      <w:lvlJc w:val="left"/>
      <w:pPr>
        <w:ind w:left="2952" w:hanging="336"/>
      </w:pPr>
      <w:rPr>
        <w:rFonts w:hint="default"/>
        <w:lang w:val="lt-LT" w:eastAsia="en-US" w:bidi="ar-SA"/>
      </w:rPr>
    </w:lvl>
  </w:abstractNum>
  <w:abstractNum w:abstractNumId="1" w15:restartNumberingAfterBreak="0">
    <w:nsid w:val="0B351584"/>
    <w:multiLevelType w:val="hybridMultilevel"/>
    <w:tmpl w:val="B91ABCBC"/>
    <w:lvl w:ilvl="0" w:tplc="0427000F">
      <w:start w:val="1"/>
      <w:numFmt w:val="decimal"/>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8672B1"/>
    <w:multiLevelType w:val="hybridMultilevel"/>
    <w:tmpl w:val="EE6E72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880E57"/>
    <w:multiLevelType w:val="hybridMultilevel"/>
    <w:tmpl w:val="2D34A2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7F2380"/>
    <w:multiLevelType w:val="hybridMultilevel"/>
    <w:tmpl w:val="4D8C7256"/>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47204A1"/>
    <w:multiLevelType w:val="hybridMultilevel"/>
    <w:tmpl w:val="99DE7172"/>
    <w:lvl w:ilvl="0" w:tplc="16AE9AA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856C66"/>
    <w:multiLevelType w:val="hybridMultilevel"/>
    <w:tmpl w:val="C9F2F9F8"/>
    <w:lvl w:ilvl="0" w:tplc="427A9A30">
      <w:start w:val="1"/>
      <w:numFmt w:val="upperRoman"/>
      <w:lvlText w:val="%1."/>
      <w:lvlJc w:val="left"/>
      <w:pPr>
        <w:ind w:left="216" w:hanging="164"/>
      </w:pPr>
      <w:rPr>
        <w:rFonts w:hint="default"/>
        <w:b/>
        <w:bCs/>
        <w:spacing w:val="0"/>
        <w:w w:val="101"/>
        <w:lang w:val="lt-LT" w:eastAsia="en-US" w:bidi="ar-SA"/>
      </w:rPr>
    </w:lvl>
    <w:lvl w:ilvl="1" w:tplc="B9EAD7A0">
      <w:numFmt w:val="bullet"/>
      <w:lvlText w:val="•"/>
      <w:lvlJc w:val="left"/>
      <w:pPr>
        <w:ind w:left="564" w:hanging="164"/>
      </w:pPr>
      <w:rPr>
        <w:rFonts w:hint="default"/>
        <w:lang w:val="lt-LT" w:eastAsia="en-US" w:bidi="ar-SA"/>
      </w:rPr>
    </w:lvl>
    <w:lvl w:ilvl="2" w:tplc="D56068E6">
      <w:numFmt w:val="bullet"/>
      <w:lvlText w:val="•"/>
      <w:lvlJc w:val="left"/>
      <w:pPr>
        <w:ind w:left="908" w:hanging="164"/>
      </w:pPr>
      <w:rPr>
        <w:rFonts w:hint="default"/>
        <w:lang w:val="lt-LT" w:eastAsia="en-US" w:bidi="ar-SA"/>
      </w:rPr>
    </w:lvl>
    <w:lvl w:ilvl="3" w:tplc="D30CE92A">
      <w:numFmt w:val="bullet"/>
      <w:lvlText w:val="•"/>
      <w:lvlJc w:val="left"/>
      <w:pPr>
        <w:ind w:left="1252" w:hanging="164"/>
      </w:pPr>
      <w:rPr>
        <w:rFonts w:hint="default"/>
        <w:lang w:val="lt-LT" w:eastAsia="en-US" w:bidi="ar-SA"/>
      </w:rPr>
    </w:lvl>
    <w:lvl w:ilvl="4" w:tplc="86C4B0E0">
      <w:numFmt w:val="bullet"/>
      <w:lvlText w:val="•"/>
      <w:lvlJc w:val="left"/>
      <w:pPr>
        <w:ind w:left="1596" w:hanging="164"/>
      </w:pPr>
      <w:rPr>
        <w:rFonts w:hint="default"/>
        <w:lang w:val="lt-LT" w:eastAsia="en-US" w:bidi="ar-SA"/>
      </w:rPr>
    </w:lvl>
    <w:lvl w:ilvl="5" w:tplc="F04C4FFC">
      <w:numFmt w:val="bullet"/>
      <w:lvlText w:val="•"/>
      <w:lvlJc w:val="left"/>
      <w:pPr>
        <w:ind w:left="1941" w:hanging="164"/>
      </w:pPr>
      <w:rPr>
        <w:rFonts w:hint="default"/>
        <w:lang w:val="lt-LT" w:eastAsia="en-US" w:bidi="ar-SA"/>
      </w:rPr>
    </w:lvl>
    <w:lvl w:ilvl="6" w:tplc="D71847EE">
      <w:numFmt w:val="bullet"/>
      <w:lvlText w:val="•"/>
      <w:lvlJc w:val="left"/>
      <w:pPr>
        <w:ind w:left="2285" w:hanging="164"/>
      </w:pPr>
      <w:rPr>
        <w:rFonts w:hint="default"/>
        <w:lang w:val="lt-LT" w:eastAsia="en-US" w:bidi="ar-SA"/>
      </w:rPr>
    </w:lvl>
    <w:lvl w:ilvl="7" w:tplc="F19EC2C2">
      <w:numFmt w:val="bullet"/>
      <w:lvlText w:val="•"/>
      <w:lvlJc w:val="left"/>
      <w:pPr>
        <w:ind w:left="2629" w:hanging="164"/>
      </w:pPr>
      <w:rPr>
        <w:rFonts w:hint="default"/>
        <w:lang w:val="lt-LT" w:eastAsia="en-US" w:bidi="ar-SA"/>
      </w:rPr>
    </w:lvl>
    <w:lvl w:ilvl="8" w:tplc="236C46EC">
      <w:numFmt w:val="bullet"/>
      <w:lvlText w:val="•"/>
      <w:lvlJc w:val="left"/>
      <w:pPr>
        <w:ind w:left="2973" w:hanging="164"/>
      </w:pPr>
      <w:rPr>
        <w:rFonts w:hint="default"/>
        <w:lang w:val="lt-LT" w:eastAsia="en-US" w:bidi="ar-SA"/>
      </w:rPr>
    </w:lvl>
  </w:abstractNum>
  <w:abstractNum w:abstractNumId="7" w15:restartNumberingAfterBreak="0">
    <w:nsid w:val="21514FA4"/>
    <w:multiLevelType w:val="hybridMultilevel"/>
    <w:tmpl w:val="2CD0AC54"/>
    <w:lvl w:ilvl="0" w:tplc="B596D0B0">
      <w:start w:val="1"/>
      <w:numFmt w:val="decimal"/>
      <w:lvlText w:val="%1)"/>
      <w:lvlJc w:val="left"/>
      <w:pPr>
        <w:ind w:left="216" w:hanging="236"/>
      </w:pPr>
      <w:rPr>
        <w:rFonts w:ascii="Times New Roman" w:eastAsia="Times New Roman" w:hAnsi="Times New Roman" w:cs="Times New Roman" w:hint="default"/>
        <w:spacing w:val="0"/>
        <w:w w:val="99"/>
        <w:sz w:val="16"/>
        <w:szCs w:val="16"/>
        <w:lang w:val="lt-LT" w:eastAsia="en-US" w:bidi="ar-SA"/>
      </w:rPr>
    </w:lvl>
    <w:lvl w:ilvl="1" w:tplc="9C40C71C">
      <w:numFmt w:val="bullet"/>
      <w:lvlText w:val="•"/>
      <w:lvlJc w:val="left"/>
      <w:pPr>
        <w:ind w:left="564" w:hanging="236"/>
      </w:pPr>
      <w:rPr>
        <w:rFonts w:hint="default"/>
        <w:lang w:val="lt-LT" w:eastAsia="en-US" w:bidi="ar-SA"/>
      </w:rPr>
    </w:lvl>
    <w:lvl w:ilvl="2" w:tplc="F2D4300C">
      <w:numFmt w:val="bullet"/>
      <w:lvlText w:val="•"/>
      <w:lvlJc w:val="left"/>
      <w:pPr>
        <w:ind w:left="908" w:hanging="236"/>
      </w:pPr>
      <w:rPr>
        <w:rFonts w:hint="default"/>
        <w:lang w:val="lt-LT" w:eastAsia="en-US" w:bidi="ar-SA"/>
      </w:rPr>
    </w:lvl>
    <w:lvl w:ilvl="3" w:tplc="A89258A4">
      <w:numFmt w:val="bullet"/>
      <w:lvlText w:val="•"/>
      <w:lvlJc w:val="left"/>
      <w:pPr>
        <w:ind w:left="1253" w:hanging="236"/>
      </w:pPr>
      <w:rPr>
        <w:rFonts w:hint="default"/>
        <w:lang w:val="lt-LT" w:eastAsia="en-US" w:bidi="ar-SA"/>
      </w:rPr>
    </w:lvl>
    <w:lvl w:ilvl="4" w:tplc="EDD81A6A">
      <w:numFmt w:val="bullet"/>
      <w:lvlText w:val="•"/>
      <w:lvlJc w:val="left"/>
      <w:pPr>
        <w:ind w:left="1597" w:hanging="236"/>
      </w:pPr>
      <w:rPr>
        <w:rFonts w:hint="default"/>
        <w:lang w:val="lt-LT" w:eastAsia="en-US" w:bidi="ar-SA"/>
      </w:rPr>
    </w:lvl>
    <w:lvl w:ilvl="5" w:tplc="A670B022">
      <w:numFmt w:val="bullet"/>
      <w:lvlText w:val="•"/>
      <w:lvlJc w:val="left"/>
      <w:pPr>
        <w:ind w:left="1942" w:hanging="236"/>
      </w:pPr>
      <w:rPr>
        <w:rFonts w:hint="default"/>
        <w:lang w:val="lt-LT" w:eastAsia="en-US" w:bidi="ar-SA"/>
      </w:rPr>
    </w:lvl>
    <w:lvl w:ilvl="6" w:tplc="A886A6CC">
      <w:numFmt w:val="bullet"/>
      <w:lvlText w:val="•"/>
      <w:lvlJc w:val="left"/>
      <w:pPr>
        <w:ind w:left="2286" w:hanging="236"/>
      </w:pPr>
      <w:rPr>
        <w:rFonts w:hint="default"/>
        <w:lang w:val="lt-LT" w:eastAsia="en-US" w:bidi="ar-SA"/>
      </w:rPr>
    </w:lvl>
    <w:lvl w:ilvl="7" w:tplc="9398A2BC">
      <w:numFmt w:val="bullet"/>
      <w:lvlText w:val="•"/>
      <w:lvlJc w:val="left"/>
      <w:pPr>
        <w:ind w:left="2631" w:hanging="236"/>
      </w:pPr>
      <w:rPr>
        <w:rFonts w:hint="default"/>
        <w:lang w:val="lt-LT" w:eastAsia="en-US" w:bidi="ar-SA"/>
      </w:rPr>
    </w:lvl>
    <w:lvl w:ilvl="8" w:tplc="99386316">
      <w:numFmt w:val="bullet"/>
      <w:lvlText w:val="•"/>
      <w:lvlJc w:val="left"/>
      <w:pPr>
        <w:ind w:left="2975" w:hanging="236"/>
      </w:pPr>
      <w:rPr>
        <w:rFonts w:hint="default"/>
        <w:lang w:val="lt-LT" w:eastAsia="en-US" w:bidi="ar-SA"/>
      </w:rPr>
    </w:lvl>
  </w:abstractNum>
  <w:abstractNum w:abstractNumId="8" w15:restartNumberingAfterBreak="0">
    <w:nsid w:val="248D62BB"/>
    <w:multiLevelType w:val="hybridMultilevel"/>
    <w:tmpl w:val="B5CE33D4"/>
    <w:lvl w:ilvl="0" w:tplc="C69E2C6C">
      <w:start w:val="1"/>
      <w:numFmt w:val="lowerLetter"/>
      <w:lvlText w:val="(%1)"/>
      <w:lvlJc w:val="left"/>
      <w:pPr>
        <w:ind w:left="437" w:hanging="221"/>
      </w:pPr>
      <w:rPr>
        <w:rFonts w:hint="default"/>
        <w:b/>
        <w:bCs/>
        <w:w w:val="99"/>
        <w:lang w:val="lt-LT" w:eastAsia="en-US" w:bidi="ar-SA"/>
      </w:rPr>
    </w:lvl>
    <w:lvl w:ilvl="1" w:tplc="77A0ACA8">
      <w:numFmt w:val="bullet"/>
      <w:lvlText w:val="•"/>
      <w:lvlJc w:val="left"/>
      <w:pPr>
        <w:ind w:left="762" w:hanging="221"/>
      </w:pPr>
      <w:rPr>
        <w:rFonts w:hint="default"/>
        <w:lang w:val="lt-LT" w:eastAsia="en-US" w:bidi="ar-SA"/>
      </w:rPr>
    </w:lvl>
    <w:lvl w:ilvl="2" w:tplc="225C8102">
      <w:numFmt w:val="bullet"/>
      <w:lvlText w:val="•"/>
      <w:lvlJc w:val="left"/>
      <w:pPr>
        <w:ind w:left="1084" w:hanging="221"/>
      </w:pPr>
      <w:rPr>
        <w:rFonts w:hint="default"/>
        <w:lang w:val="lt-LT" w:eastAsia="en-US" w:bidi="ar-SA"/>
      </w:rPr>
    </w:lvl>
    <w:lvl w:ilvl="3" w:tplc="C264266E">
      <w:numFmt w:val="bullet"/>
      <w:lvlText w:val="•"/>
      <w:lvlJc w:val="left"/>
      <w:pPr>
        <w:ind w:left="1406" w:hanging="221"/>
      </w:pPr>
      <w:rPr>
        <w:rFonts w:hint="default"/>
        <w:lang w:val="lt-LT" w:eastAsia="en-US" w:bidi="ar-SA"/>
      </w:rPr>
    </w:lvl>
    <w:lvl w:ilvl="4" w:tplc="9048AE9E">
      <w:numFmt w:val="bullet"/>
      <w:lvlText w:val="•"/>
      <w:lvlJc w:val="left"/>
      <w:pPr>
        <w:ind w:left="1728" w:hanging="221"/>
      </w:pPr>
      <w:rPr>
        <w:rFonts w:hint="default"/>
        <w:lang w:val="lt-LT" w:eastAsia="en-US" w:bidi="ar-SA"/>
      </w:rPr>
    </w:lvl>
    <w:lvl w:ilvl="5" w:tplc="923C99FC">
      <w:numFmt w:val="bullet"/>
      <w:lvlText w:val="•"/>
      <w:lvlJc w:val="left"/>
      <w:pPr>
        <w:ind w:left="2051" w:hanging="221"/>
      </w:pPr>
      <w:rPr>
        <w:rFonts w:hint="default"/>
        <w:lang w:val="lt-LT" w:eastAsia="en-US" w:bidi="ar-SA"/>
      </w:rPr>
    </w:lvl>
    <w:lvl w:ilvl="6" w:tplc="DC1A62BC">
      <w:numFmt w:val="bullet"/>
      <w:lvlText w:val="•"/>
      <w:lvlJc w:val="left"/>
      <w:pPr>
        <w:ind w:left="2373" w:hanging="221"/>
      </w:pPr>
      <w:rPr>
        <w:rFonts w:hint="default"/>
        <w:lang w:val="lt-LT" w:eastAsia="en-US" w:bidi="ar-SA"/>
      </w:rPr>
    </w:lvl>
    <w:lvl w:ilvl="7" w:tplc="394ED8D6">
      <w:numFmt w:val="bullet"/>
      <w:lvlText w:val="•"/>
      <w:lvlJc w:val="left"/>
      <w:pPr>
        <w:ind w:left="2695" w:hanging="221"/>
      </w:pPr>
      <w:rPr>
        <w:rFonts w:hint="default"/>
        <w:lang w:val="lt-LT" w:eastAsia="en-US" w:bidi="ar-SA"/>
      </w:rPr>
    </w:lvl>
    <w:lvl w:ilvl="8" w:tplc="02C0E69A">
      <w:numFmt w:val="bullet"/>
      <w:lvlText w:val="•"/>
      <w:lvlJc w:val="left"/>
      <w:pPr>
        <w:ind w:left="3017" w:hanging="221"/>
      </w:pPr>
      <w:rPr>
        <w:rFonts w:hint="default"/>
        <w:lang w:val="lt-LT" w:eastAsia="en-US" w:bidi="ar-SA"/>
      </w:rPr>
    </w:lvl>
  </w:abstractNum>
  <w:abstractNum w:abstractNumId="9" w15:restartNumberingAfterBreak="0">
    <w:nsid w:val="28700EB0"/>
    <w:multiLevelType w:val="hybridMultilevel"/>
    <w:tmpl w:val="55CA8052"/>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9A476A"/>
    <w:multiLevelType w:val="hybridMultilevel"/>
    <w:tmpl w:val="0C2676E8"/>
    <w:lvl w:ilvl="0" w:tplc="0D04BFD0">
      <w:start w:val="1"/>
      <w:numFmt w:val="decimal"/>
      <w:lvlText w:val="%1."/>
      <w:lvlJc w:val="left"/>
      <w:pPr>
        <w:ind w:left="672" w:hanging="360"/>
      </w:pPr>
      <w:rPr>
        <w:rFonts w:hint="default"/>
        <w:b/>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1" w15:restartNumberingAfterBreak="0">
    <w:nsid w:val="323A10F5"/>
    <w:multiLevelType w:val="hybridMultilevel"/>
    <w:tmpl w:val="45B23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34C369A"/>
    <w:multiLevelType w:val="multilevel"/>
    <w:tmpl w:val="FD4AB804"/>
    <w:lvl w:ilvl="0">
      <w:start w:val="1"/>
      <w:numFmt w:val="lowerLetter"/>
      <w:lvlText w:val="(%1)"/>
      <w:lvlJc w:val="left"/>
      <w:pPr>
        <w:ind w:left="196" w:hanging="519"/>
      </w:pPr>
      <w:rPr>
        <w:rFonts w:asciiTheme="minorHAnsi" w:eastAsia="Times New Roman" w:hAnsiTheme="minorHAnsi" w:cstheme="minorHAnsi"/>
        <w:b/>
        <w:bCs/>
        <w:w w:val="99"/>
        <w:sz w:val="15"/>
        <w:szCs w:val="15"/>
        <w:lang w:val="lt-LT" w:eastAsia="en-US" w:bidi="ar-SA"/>
      </w:rPr>
    </w:lvl>
    <w:lvl w:ilvl="1">
      <w:numFmt w:val="bullet"/>
      <w:lvlText w:val="•"/>
      <w:lvlJc w:val="left"/>
      <w:pPr>
        <w:ind w:left="544" w:hanging="519"/>
      </w:pPr>
      <w:rPr>
        <w:rFonts w:hint="default"/>
        <w:lang w:val="lt-LT" w:eastAsia="en-US" w:bidi="ar-SA"/>
      </w:rPr>
    </w:lvl>
    <w:lvl w:ilvl="2">
      <w:numFmt w:val="bullet"/>
      <w:lvlText w:val="•"/>
      <w:lvlJc w:val="left"/>
      <w:pPr>
        <w:ind w:left="888" w:hanging="519"/>
      </w:pPr>
      <w:rPr>
        <w:rFonts w:hint="default"/>
        <w:lang w:val="lt-LT" w:eastAsia="en-US" w:bidi="ar-SA"/>
      </w:rPr>
    </w:lvl>
    <w:lvl w:ilvl="3">
      <w:numFmt w:val="bullet"/>
      <w:lvlText w:val="•"/>
      <w:lvlJc w:val="left"/>
      <w:pPr>
        <w:ind w:left="1232" w:hanging="519"/>
      </w:pPr>
      <w:rPr>
        <w:rFonts w:hint="default"/>
        <w:lang w:val="lt-LT" w:eastAsia="en-US" w:bidi="ar-SA"/>
      </w:rPr>
    </w:lvl>
    <w:lvl w:ilvl="4">
      <w:numFmt w:val="bullet"/>
      <w:lvlText w:val="•"/>
      <w:lvlJc w:val="left"/>
      <w:pPr>
        <w:ind w:left="1576" w:hanging="519"/>
      </w:pPr>
      <w:rPr>
        <w:rFonts w:hint="default"/>
        <w:lang w:val="lt-LT" w:eastAsia="en-US" w:bidi="ar-SA"/>
      </w:rPr>
    </w:lvl>
    <w:lvl w:ilvl="5">
      <w:numFmt w:val="bullet"/>
      <w:lvlText w:val="•"/>
      <w:lvlJc w:val="left"/>
      <w:pPr>
        <w:ind w:left="1920" w:hanging="519"/>
      </w:pPr>
      <w:rPr>
        <w:rFonts w:hint="default"/>
        <w:lang w:val="lt-LT" w:eastAsia="en-US" w:bidi="ar-SA"/>
      </w:rPr>
    </w:lvl>
    <w:lvl w:ilvl="6">
      <w:numFmt w:val="bullet"/>
      <w:lvlText w:val="•"/>
      <w:lvlJc w:val="left"/>
      <w:pPr>
        <w:ind w:left="2264" w:hanging="519"/>
      </w:pPr>
      <w:rPr>
        <w:rFonts w:hint="default"/>
        <w:lang w:val="lt-LT" w:eastAsia="en-US" w:bidi="ar-SA"/>
      </w:rPr>
    </w:lvl>
    <w:lvl w:ilvl="7">
      <w:numFmt w:val="bullet"/>
      <w:lvlText w:val="•"/>
      <w:lvlJc w:val="left"/>
      <w:pPr>
        <w:ind w:left="2608" w:hanging="519"/>
      </w:pPr>
      <w:rPr>
        <w:rFonts w:hint="default"/>
        <w:lang w:val="lt-LT" w:eastAsia="en-US" w:bidi="ar-SA"/>
      </w:rPr>
    </w:lvl>
    <w:lvl w:ilvl="8">
      <w:numFmt w:val="bullet"/>
      <w:lvlText w:val="•"/>
      <w:lvlJc w:val="left"/>
      <w:pPr>
        <w:ind w:left="2952" w:hanging="519"/>
      </w:pPr>
      <w:rPr>
        <w:rFonts w:hint="default"/>
        <w:lang w:val="lt-LT" w:eastAsia="en-US" w:bidi="ar-SA"/>
      </w:rPr>
    </w:lvl>
  </w:abstractNum>
  <w:abstractNum w:abstractNumId="13" w15:restartNumberingAfterBreak="0">
    <w:nsid w:val="34527BE1"/>
    <w:multiLevelType w:val="hybridMultilevel"/>
    <w:tmpl w:val="45B23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0497ED3"/>
    <w:multiLevelType w:val="hybridMultilevel"/>
    <w:tmpl w:val="848ED7F2"/>
    <w:lvl w:ilvl="0" w:tplc="F8BAB910">
      <w:start w:val="1"/>
      <w:numFmt w:val="lowerLetter"/>
      <w:lvlText w:val="(%1)"/>
      <w:lvlJc w:val="left"/>
      <w:pPr>
        <w:ind w:left="193" w:hanging="375"/>
      </w:pPr>
      <w:rPr>
        <w:rFonts w:ascii="Times New Roman" w:eastAsia="Times New Roman" w:hAnsi="Times New Roman" w:cs="Times New Roman" w:hint="default"/>
        <w:b/>
        <w:bCs/>
        <w:w w:val="99"/>
        <w:sz w:val="16"/>
        <w:szCs w:val="16"/>
        <w:lang w:val="lt-LT" w:eastAsia="en-US" w:bidi="ar-SA"/>
      </w:rPr>
    </w:lvl>
    <w:lvl w:ilvl="1" w:tplc="2EDAD404">
      <w:numFmt w:val="bullet"/>
      <w:lvlText w:val="•"/>
      <w:lvlJc w:val="left"/>
      <w:pPr>
        <w:ind w:left="544" w:hanging="375"/>
      </w:pPr>
      <w:rPr>
        <w:rFonts w:hint="default"/>
        <w:lang w:val="lt-LT" w:eastAsia="en-US" w:bidi="ar-SA"/>
      </w:rPr>
    </w:lvl>
    <w:lvl w:ilvl="2" w:tplc="1702F3AC">
      <w:numFmt w:val="bullet"/>
      <w:lvlText w:val="•"/>
      <w:lvlJc w:val="left"/>
      <w:pPr>
        <w:ind w:left="888" w:hanging="375"/>
      </w:pPr>
      <w:rPr>
        <w:rFonts w:hint="default"/>
        <w:lang w:val="lt-LT" w:eastAsia="en-US" w:bidi="ar-SA"/>
      </w:rPr>
    </w:lvl>
    <w:lvl w:ilvl="3" w:tplc="C0760860">
      <w:numFmt w:val="bullet"/>
      <w:lvlText w:val="•"/>
      <w:lvlJc w:val="left"/>
      <w:pPr>
        <w:ind w:left="1232" w:hanging="375"/>
      </w:pPr>
      <w:rPr>
        <w:rFonts w:hint="default"/>
        <w:lang w:val="lt-LT" w:eastAsia="en-US" w:bidi="ar-SA"/>
      </w:rPr>
    </w:lvl>
    <w:lvl w:ilvl="4" w:tplc="AC88657C">
      <w:numFmt w:val="bullet"/>
      <w:lvlText w:val="•"/>
      <w:lvlJc w:val="left"/>
      <w:pPr>
        <w:ind w:left="1576" w:hanging="375"/>
      </w:pPr>
      <w:rPr>
        <w:rFonts w:hint="default"/>
        <w:lang w:val="lt-LT" w:eastAsia="en-US" w:bidi="ar-SA"/>
      </w:rPr>
    </w:lvl>
    <w:lvl w:ilvl="5" w:tplc="C68C5DE4">
      <w:numFmt w:val="bullet"/>
      <w:lvlText w:val="•"/>
      <w:lvlJc w:val="left"/>
      <w:pPr>
        <w:ind w:left="1920" w:hanging="375"/>
      </w:pPr>
      <w:rPr>
        <w:rFonts w:hint="default"/>
        <w:lang w:val="lt-LT" w:eastAsia="en-US" w:bidi="ar-SA"/>
      </w:rPr>
    </w:lvl>
    <w:lvl w:ilvl="6" w:tplc="706AF950">
      <w:numFmt w:val="bullet"/>
      <w:lvlText w:val="•"/>
      <w:lvlJc w:val="left"/>
      <w:pPr>
        <w:ind w:left="2264" w:hanging="375"/>
      </w:pPr>
      <w:rPr>
        <w:rFonts w:hint="default"/>
        <w:lang w:val="lt-LT" w:eastAsia="en-US" w:bidi="ar-SA"/>
      </w:rPr>
    </w:lvl>
    <w:lvl w:ilvl="7" w:tplc="2B888746">
      <w:numFmt w:val="bullet"/>
      <w:lvlText w:val="•"/>
      <w:lvlJc w:val="left"/>
      <w:pPr>
        <w:ind w:left="2608" w:hanging="375"/>
      </w:pPr>
      <w:rPr>
        <w:rFonts w:hint="default"/>
        <w:lang w:val="lt-LT" w:eastAsia="en-US" w:bidi="ar-SA"/>
      </w:rPr>
    </w:lvl>
    <w:lvl w:ilvl="8" w:tplc="0FD49036">
      <w:numFmt w:val="bullet"/>
      <w:lvlText w:val="•"/>
      <w:lvlJc w:val="left"/>
      <w:pPr>
        <w:ind w:left="2952" w:hanging="375"/>
      </w:pPr>
      <w:rPr>
        <w:rFonts w:hint="default"/>
        <w:lang w:val="lt-LT" w:eastAsia="en-US" w:bidi="ar-SA"/>
      </w:rPr>
    </w:lvl>
  </w:abstractNum>
  <w:abstractNum w:abstractNumId="15" w15:restartNumberingAfterBreak="0">
    <w:nsid w:val="44222056"/>
    <w:multiLevelType w:val="hybridMultilevel"/>
    <w:tmpl w:val="45B23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EB83813"/>
    <w:multiLevelType w:val="hybridMultilevel"/>
    <w:tmpl w:val="FD4AB804"/>
    <w:lvl w:ilvl="0" w:tplc="F0F8E62E">
      <w:start w:val="1"/>
      <w:numFmt w:val="lowerLetter"/>
      <w:lvlText w:val="(%1)"/>
      <w:lvlJc w:val="left"/>
      <w:pPr>
        <w:ind w:left="196" w:hanging="519"/>
      </w:pPr>
      <w:rPr>
        <w:rFonts w:asciiTheme="minorHAnsi" w:eastAsia="Times New Roman" w:hAnsiTheme="minorHAnsi" w:cstheme="minorHAnsi"/>
        <w:b/>
        <w:bCs/>
        <w:w w:val="99"/>
        <w:sz w:val="15"/>
        <w:szCs w:val="15"/>
        <w:lang w:val="lt-LT" w:eastAsia="en-US" w:bidi="ar-SA"/>
      </w:rPr>
    </w:lvl>
    <w:lvl w:ilvl="1" w:tplc="A4D621F4">
      <w:numFmt w:val="bullet"/>
      <w:lvlText w:val="•"/>
      <w:lvlJc w:val="left"/>
      <w:pPr>
        <w:ind w:left="544" w:hanging="519"/>
      </w:pPr>
      <w:rPr>
        <w:rFonts w:hint="default"/>
        <w:lang w:val="lt-LT" w:eastAsia="en-US" w:bidi="ar-SA"/>
      </w:rPr>
    </w:lvl>
    <w:lvl w:ilvl="2" w:tplc="1234CF54">
      <w:numFmt w:val="bullet"/>
      <w:lvlText w:val="•"/>
      <w:lvlJc w:val="left"/>
      <w:pPr>
        <w:ind w:left="888" w:hanging="519"/>
      </w:pPr>
      <w:rPr>
        <w:rFonts w:hint="default"/>
        <w:lang w:val="lt-LT" w:eastAsia="en-US" w:bidi="ar-SA"/>
      </w:rPr>
    </w:lvl>
    <w:lvl w:ilvl="3" w:tplc="5830BCB2">
      <w:numFmt w:val="bullet"/>
      <w:lvlText w:val="•"/>
      <w:lvlJc w:val="left"/>
      <w:pPr>
        <w:ind w:left="1232" w:hanging="519"/>
      </w:pPr>
      <w:rPr>
        <w:rFonts w:hint="default"/>
        <w:lang w:val="lt-LT" w:eastAsia="en-US" w:bidi="ar-SA"/>
      </w:rPr>
    </w:lvl>
    <w:lvl w:ilvl="4" w:tplc="7472B4B8">
      <w:numFmt w:val="bullet"/>
      <w:lvlText w:val="•"/>
      <w:lvlJc w:val="left"/>
      <w:pPr>
        <w:ind w:left="1576" w:hanging="519"/>
      </w:pPr>
      <w:rPr>
        <w:rFonts w:hint="default"/>
        <w:lang w:val="lt-LT" w:eastAsia="en-US" w:bidi="ar-SA"/>
      </w:rPr>
    </w:lvl>
    <w:lvl w:ilvl="5" w:tplc="ABD0E1E2">
      <w:numFmt w:val="bullet"/>
      <w:lvlText w:val="•"/>
      <w:lvlJc w:val="left"/>
      <w:pPr>
        <w:ind w:left="1920" w:hanging="519"/>
      </w:pPr>
      <w:rPr>
        <w:rFonts w:hint="default"/>
        <w:lang w:val="lt-LT" w:eastAsia="en-US" w:bidi="ar-SA"/>
      </w:rPr>
    </w:lvl>
    <w:lvl w:ilvl="6" w:tplc="435800EC">
      <w:numFmt w:val="bullet"/>
      <w:lvlText w:val="•"/>
      <w:lvlJc w:val="left"/>
      <w:pPr>
        <w:ind w:left="2264" w:hanging="519"/>
      </w:pPr>
      <w:rPr>
        <w:rFonts w:hint="default"/>
        <w:lang w:val="lt-LT" w:eastAsia="en-US" w:bidi="ar-SA"/>
      </w:rPr>
    </w:lvl>
    <w:lvl w:ilvl="7" w:tplc="BDA86490">
      <w:numFmt w:val="bullet"/>
      <w:lvlText w:val="•"/>
      <w:lvlJc w:val="left"/>
      <w:pPr>
        <w:ind w:left="2608" w:hanging="519"/>
      </w:pPr>
      <w:rPr>
        <w:rFonts w:hint="default"/>
        <w:lang w:val="lt-LT" w:eastAsia="en-US" w:bidi="ar-SA"/>
      </w:rPr>
    </w:lvl>
    <w:lvl w:ilvl="8" w:tplc="579C97CC">
      <w:numFmt w:val="bullet"/>
      <w:lvlText w:val="•"/>
      <w:lvlJc w:val="left"/>
      <w:pPr>
        <w:ind w:left="2952" w:hanging="519"/>
      </w:pPr>
      <w:rPr>
        <w:rFonts w:hint="default"/>
        <w:lang w:val="lt-LT" w:eastAsia="en-US" w:bidi="ar-SA"/>
      </w:rPr>
    </w:lvl>
  </w:abstractNum>
  <w:abstractNum w:abstractNumId="17" w15:restartNumberingAfterBreak="0">
    <w:nsid w:val="5E496317"/>
    <w:multiLevelType w:val="hybridMultilevel"/>
    <w:tmpl w:val="5B96EA68"/>
    <w:lvl w:ilvl="0" w:tplc="C69E2C6C">
      <w:start w:val="1"/>
      <w:numFmt w:val="lowerLetter"/>
      <w:lvlText w:val="(%1)"/>
      <w:lvlJc w:val="left"/>
      <w:pPr>
        <w:ind w:left="1032" w:hanging="360"/>
      </w:pPr>
      <w:rPr>
        <w:rFonts w:hint="default"/>
        <w:b/>
        <w:bCs/>
        <w:w w:val="99"/>
        <w:lang w:val="lt-LT" w:eastAsia="en-US" w:bidi="ar-SA"/>
      </w:r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18" w15:restartNumberingAfterBreak="0">
    <w:nsid w:val="68AF5CCB"/>
    <w:multiLevelType w:val="hybridMultilevel"/>
    <w:tmpl w:val="685E7D6C"/>
    <w:lvl w:ilvl="0" w:tplc="F9642792">
      <w:numFmt w:val="bullet"/>
      <w:lvlText w:val=""/>
      <w:lvlJc w:val="left"/>
      <w:pPr>
        <w:ind w:left="597" w:hanging="356"/>
      </w:pPr>
      <w:rPr>
        <w:rFonts w:ascii="Symbol" w:eastAsia="Symbol" w:hAnsi="Symbol" w:cs="Symbol" w:hint="default"/>
        <w:w w:val="99"/>
        <w:sz w:val="16"/>
        <w:szCs w:val="16"/>
        <w:lang w:val="lt-LT" w:eastAsia="en-US" w:bidi="ar-SA"/>
      </w:rPr>
    </w:lvl>
    <w:lvl w:ilvl="1" w:tplc="56DC9228">
      <w:numFmt w:val="bullet"/>
      <w:lvlText w:val="–"/>
      <w:lvlJc w:val="left"/>
      <w:pPr>
        <w:ind w:left="717" w:hanging="120"/>
      </w:pPr>
      <w:rPr>
        <w:rFonts w:ascii="Times New Roman" w:eastAsia="Times New Roman" w:hAnsi="Times New Roman" w:cs="Times New Roman" w:hint="default"/>
        <w:w w:val="99"/>
        <w:sz w:val="16"/>
        <w:szCs w:val="16"/>
        <w:lang w:val="lt-LT" w:eastAsia="en-US" w:bidi="ar-SA"/>
      </w:rPr>
    </w:lvl>
    <w:lvl w:ilvl="2" w:tplc="AB36C9B4">
      <w:numFmt w:val="bullet"/>
      <w:lvlText w:val="•"/>
      <w:lvlJc w:val="left"/>
      <w:pPr>
        <w:ind w:left="1068" w:hanging="120"/>
      </w:pPr>
      <w:rPr>
        <w:rFonts w:hint="default"/>
        <w:lang w:val="lt-LT" w:eastAsia="en-US" w:bidi="ar-SA"/>
      </w:rPr>
    </w:lvl>
    <w:lvl w:ilvl="3" w:tplc="9EFC9CB6">
      <w:numFmt w:val="bullet"/>
      <w:lvlText w:val="•"/>
      <w:lvlJc w:val="left"/>
      <w:pPr>
        <w:ind w:left="1416" w:hanging="120"/>
      </w:pPr>
      <w:rPr>
        <w:rFonts w:hint="default"/>
        <w:lang w:val="lt-LT" w:eastAsia="en-US" w:bidi="ar-SA"/>
      </w:rPr>
    </w:lvl>
    <w:lvl w:ilvl="4" w:tplc="5DB0B7B0">
      <w:numFmt w:val="bullet"/>
      <w:lvlText w:val="•"/>
      <w:lvlJc w:val="left"/>
      <w:pPr>
        <w:ind w:left="1764" w:hanging="120"/>
      </w:pPr>
      <w:rPr>
        <w:rFonts w:hint="default"/>
        <w:lang w:val="lt-LT" w:eastAsia="en-US" w:bidi="ar-SA"/>
      </w:rPr>
    </w:lvl>
    <w:lvl w:ilvl="5" w:tplc="69C636D0">
      <w:numFmt w:val="bullet"/>
      <w:lvlText w:val="•"/>
      <w:lvlJc w:val="left"/>
      <w:pPr>
        <w:ind w:left="2113" w:hanging="120"/>
      </w:pPr>
      <w:rPr>
        <w:rFonts w:hint="default"/>
        <w:lang w:val="lt-LT" w:eastAsia="en-US" w:bidi="ar-SA"/>
      </w:rPr>
    </w:lvl>
    <w:lvl w:ilvl="6" w:tplc="34120F80">
      <w:numFmt w:val="bullet"/>
      <w:lvlText w:val="•"/>
      <w:lvlJc w:val="left"/>
      <w:pPr>
        <w:ind w:left="2461" w:hanging="120"/>
      </w:pPr>
      <w:rPr>
        <w:rFonts w:hint="default"/>
        <w:lang w:val="lt-LT" w:eastAsia="en-US" w:bidi="ar-SA"/>
      </w:rPr>
    </w:lvl>
    <w:lvl w:ilvl="7" w:tplc="1B48EDBE">
      <w:numFmt w:val="bullet"/>
      <w:lvlText w:val="•"/>
      <w:lvlJc w:val="left"/>
      <w:pPr>
        <w:ind w:left="2809" w:hanging="120"/>
      </w:pPr>
      <w:rPr>
        <w:rFonts w:hint="default"/>
        <w:lang w:val="lt-LT" w:eastAsia="en-US" w:bidi="ar-SA"/>
      </w:rPr>
    </w:lvl>
    <w:lvl w:ilvl="8" w:tplc="1EC85E00">
      <w:numFmt w:val="bullet"/>
      <w:lvlText w:val="•"/>
      <w:lvlJc w:val="left"/>
      <w:pPr>
        <w:ind w:left="3158" w:hanging="120"/>
      </w:pPr>
      <w:rPr>
        <w:rFonts w:hint="default"/>
        <w:lang w:val="lt-LT" w:eastAsia="en-US" w:bidi="ar-SA"/>
      </w:rPr>
    </w:lvl>
  </w:abstractNum>
  <w:abstractNum w:abstractNumId="19" w15:restartNumberingAfterBreak="0">
    <w:nsid w:val="6C252799"/>
    <w:multiLevelType w:val="hybridMultilevel"/>
    <w:tmpl w:val="C69CFEE0"/>
    <w:lvl w:ilvl="0" w:tplc="9CA04A74">
      <w:start w:val="1"/>
      <w:numFmt w:val="lowerLetter"/>
      <w:lvlText w:val="(%1)"/>
      <w:lvlJc w:val="left"/>
      <w:pPr>
        <w:ind w:left="196" w:hanging="519"/>
      </w:pPr>
      <w:rPr>
        <w:rFonts w:asciiTheme="minorHAnsi" w:eastAsia="Times New Roman" w:hAnsiTheme="minorHAnsi" w:cstheme="minorHAnsi"/>
        <w:b/>
        <w:bCs/>
        <w:w w:val="99"/>
        <w:sz w:val="15"/>
        <w:szCs w:val="15"/>
        <w:lang w:val="lt-LT" w:eastAsia="en-US" w:bidi="ar-SA"/>
      </w:rPr>
    </w:lvl>
    <w:lvl w:ilvl="1" w:tplc="A4D621F4">
      <w:numFmt w:val="bullet"/>
      <w:lvlText w:val="•"/>
      <w:lvlJc w:val="left"/>
      <w:pPr>
        <w:ind w:left="544" w:hanging="519"/>
      </w:pPr>
      <w:rPr>
        <w:rFonts w:hint="default"/>
        <w:lang w:val="lt-LT" w:eastAsia="en-US" w:bidi="ar-SA"/>
      </w:rPr>
    </w:lvl>
    <w:lvl w:ilvl="2" w:tplc="1234CF54">
      <w:numFmt w:val="bullet"/>
      <w:lvlText w:val="•"/>
      <w:lvlJc w:val="left"/>
      <w:pPr>
        <w:ind w:left="888" w:hanging="519"/>
      </w:pPr>
      <w:rPr>
        <w:rFonts w:hint="default"/>
        <w:lang w:val="lt-LT" w:eastAsia="en-US" w:bidi="ar-SA"/>
      </w:rPr>
    </w:lvl>
    <w:lvl w:ilvl="3" w:tplc="5830BCB2">
      <w:numFmt w:val="bullet"/>
      <w:lvlText w:val="•"/>
      <w:lvlJc w:val="left"/>
      <w:pPr>
        <w:ind w:left="1232" w:hanging="519"/>
      </w:pPr>
      <w:rPr>
        <w:rFonts w:hint="default"/>
        <w:lang w:val="lt-LT" w:eastAsia="en-US" w:bidi="ar-SA"/>
      </w:rPr>
    </w:lvl>
    <w:lvl w:ilvl="4" w:tplc="7472B4B8">
      <w:numFmt w:val="bullet"/>
      <w:lvlText w:val="•"/>
      <w:lvlJc w:val="left"/>
      <w:pPr>
        <w:ind w:left="1576" w:hanging="519"/>
      </w:pPr>
      <w:rPr>
        <w:rFonts w:hint="default"/>
        <w:lang w:val="lt-LT" w:eastAsia="en-US" w:bidi="ar-SA"/>
      </w:rPr>
    </w:lvl>
    <w:lvl w:ilvl="5" w:tplc="ABD0E1E2">
      <w:numFmt w:val="bullet"/>
      <w:lvlText w:val="•"/>
      <w:lvlJc w:val="left"/>
      <w:pPr>
        <w:ind w:left="1920" w:hanging="519"/>
      </w:pPr>
      <w:rPr>
        <w:rFonts w:hint="default"/>
        <w:lang w:val="lt-LT" w:eastAsia="en-US" w:bidi="ar-SA"/>
      </w:rPr>
    </w:lvl>
    <w:lvl w:ilvl="6" w:tplc="435800EC">
      <w:numFmt w:val="bullet"/>
      <w:lvlText w:val="•"/>
      <w:lvlJc w:val="left"/>
      <w:pPr>
        <w:ind w:left="2264" w:hanging="519"/>
      </w:pPr>
      <w:rPr>
        <w:rFonts w:hint="default"/>
        <w:lang w:val="lt-LT" w:eastAsia="en-US" w:bidi="ar-SA"/>
      </w:rPr>
    </w:lvl>
    <w:lvl w:ilvl="7" w:tplc="BDA86490">
      <w:numFmt w:val="bullet"/>
      <w:lvlText w:val="•"/>
      <w:lvlJc w:val="left"/>
      <w:pPr>
        <w:ind w:left="2608" w:hanging="519"/>
      </w:pPr>
      <w:rPr>
        <w:rFonts w:hint="default"/>
        <w:lang w:val="lt-LT" w:eastAsia="en-US" w:bidi="ar-SA"/>
      </w:rPr>
    </w:lvl>
    <w:lvl w:ilvl="8" w:tplc="579C97CC">
      <w:numFmt w:val="bullet"/>
      <w:lvlText w:val="•"/>
      <w:lvlJc w:val="left"/>
      <w:pPr>
        <w:ind w:left="2952" w:hanging="519"/>
      </w:pPr>
      <w:rPr>
        <w:rFonts w:hint="default"/>
        <w:lang w:val="lt-LT" w:eastAsia="en-US" w:bidi="ar-SA"/>
      </w:rPr>
    </w:lvl>
  </w:abstractNum>
  <w:abstractNum w:abstractNumId="20" w15:restartNumberingAfterBreak="0">
    <w:nsid w:val="6C862FC5"/>
    <w:multiLevelType w:val="hybridMultilevel"/>
    <w:tmpl w:val="B3AA1752"/>
    <w:lvl w:ilvl="0" w:tplc="F06CECBA">
      <w:start w:val="1"/>
      <w:numFmt w:val="decimal"/>
      <w:lvlText w:val="%1."/>
      <w:lvlJc w:val="left"/>
      <w:pPr>
        <w:ind w:left="480" w:hanging="730"/>
      </w:pPr>
      <w:rPr>
        <w:rFonts w:hint="default"/>
        <w:spacing w:val="0"/>
        <w:w w:val="99"/>
        <w:lang w:val="lt-LT" w:eastAsia="en-US" w:bidi="ar-SA"/>
      </w:rPr>
    </w:lvl>
    <w:lvl w:ilvl="1" w:tplc="5C0CC610">
      <w:numFmt w:val="bullet"/>
      <w:lvlText w:val="•"/>
      <w:lvlJc w:val="left"/>
      <w:pPr>
        <w:ind w:left="1556" w:hanging="730"/>
      </w:pPr>
      <w:rPr>
        <w:rFonts w:hint="default"/>
        <w:lang w:val="lt-LT" w:eastAsia="en-US" w:bidi="ar-SA"/>
      </w:rPr>
    </w:lvl>
    <w:lvl w:ilvl="2" w:tplc="EEAAACF2">
      <w:numFmt w:val="bullet"/>
      <w:lvlText w:val="•"/>
      <w:lvlJc w:val="left"/>
      <w:pPr>
        <w:ind w:left="2632" w:hanging="730"/>
      </w:pPr>
      <w:rPr>
        <w:rFonts w:hint="default"/>
        <w:lang w:val="lt-LT" w:eastAsia="en-US" w:bidi="ar-SA"/>
      </w:rPr>
    </w:lvl>
    <w:lvl w:ilvl="3" w:tplc="309415E6">
      <w:numFmt w:val="bullet"/>
      <w:lvlText w:val="•"/>
      <w:lvlJc w:val="left"/>
      <w:pPr>
        <w:ind w:left="3708" w:hanging="730"/>
      </w:pPr>
      <w:rPr>
        <w:rFonts w:hint="default"/>
        <w:lang w:val="lt-LT" w:eastAsia="en-US" w:bidi="ar-SA"/>
      </w:rPr>
    </w:lvl>
    <w:lvl w:ilvl="4" w:tplc="66F07AE6">
      <w:numFmt w:val="bullet"/>
      <w:lvlText w:val="•"/>
      <w:lvlJc w:val="left"/>
      <w:pPr>
        <w:ind w:left="4784" w:hanging="730"/>
      </w:pPr>
      <w:rPr>
        <w:rFonts w:hint="default"/>
        <w:lang w:val="lt-LT" w:eastAsia="en-US" w:bidi="ar-SA"/>
      </w:rPr>
    </w:lvl>
    <w:lvl w:ilvl="5" w:tplc="3C24A656">
      <w:numFmt w:val="bullet"/>
      <w:lvlText w:val="•"/>
      <w:lvlJc w:val="left"/>
      <w:pPr>
        <w:ind w:left="5860" w:hanging="730"/>
      </w:pPr>
      <w:rPr>
        <w:rFonts w:hint="default"/>
        <w:lang w:val="lt-LT" w:eastAsia="en-US" w:bidi="ar-SA"/>
      </w:rPr>
    </w:lvl>
    <w:lvl w:ilvl="6" w:tplc="CA06BD52">
      <w:numFmt w:val="bullet"/>
      <w:lvlText w:val="•"/>
      <w:lvlJc w:val="left"/>
      <w:pPr>
        <w:ind w:left="6936" w:hanging="730"/>
      </w:pPr>
      <w:rPr>
        <w:rFonts w:hint="default"/>
        <w:lang w:val="lt-LT" w:eastAsia="en-US" w:bidi="ar-SA"/>
      </w:rPr>
    </w:lvl>
    <w:lvl w:ilvl="7" w:tplc="A74ED1B6">
      <w:numFmt w:val="bullet"/>
      <w:lvlText w:val="•"/>
      <w:lvlJc w:val="left"/>
      <w:pPr>
        <w:ind w:left="8012" w:hanging="730"/>
      </w:pPr>
      <w:rPr>
        <w:rFonts w:hint="default"/>
        <w:lang w:val="lt-LT" w:eastAsia="en-US" w:bidi="ar-SA"/>
      </w:rPr>
    </w:lvl>
    <w:lvl w:ilvl="8" w:tplc="BC963DB8">
      <w:numFmt w:val="bullet"/>
      <w:lvlText w:val="•"/>
      <w:lvlJc w:val="left"/>
      <w:pPr>
        <w:ind w:left="9088" w:hanging="730"/>
      </w:pPr>
      <w:rPr>
        <w:rFonts w:hint="default"/>
        <w:lang w:val="lt-LT" w:eastAsia="en-US" w:bidi="ar-SA"/>
      </w:rPr>
    </w:lvl>
  </w:abstractNum>
  <w:abstractNum w:abstractNumId="21" w15:restartNumberingAfterBreak="0">
    <w:nsid w:val="6FE031C7"/>
    <w:multiLevelType w:val="hybridMultilevel"/>
    <w:tmpl w:val="D1E6127A"/>
    <w:lvl w:ilvl="0" w:tplc="9CA04A74">
      <w:start w:val="1"/>
      <w:numFmt w:val="lowerLetter"/>
      <w:lvlText w:val="(%1)"/>
      <w:lvlJc w:val="left"/>
      <w:pPr>
        <w:ind w:left="720" w:hanging="360"/>
      </w:pPr>
      <w:rPr>
        <w:rFonts w:asciiTheme="minorHAnsi" w:eastAsia="Times New Roman" w:hAnsiTheme="minorHAnsi" w:cstheme="minorHAnsi"/>
        <w:b/>
        <w:bCs/>
        <w:w w:val="99"/>
        <w:sz w:val="15"/>
        <w:szCs w:val="15"/>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0DD2C62"/>
    <w:multiLevelType w:val="hybridMultilevel"/>
    <w:tmpl w:val="D9C4E00A"/>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23B7F7E"/>
    <w:multiLevelType w:val="hybridMultilevel"/>
    <w:tmpl w:val="4A922FF2"/>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989524">
    <w:abstractNumId w:val="15"/>
  </w:num>
  <w:num w:numId="2" w16cid:durableId="1010570362">
    <w:abstractNumId w:val="11"/>
  </w:num>
  <w:num w:numId="3" w16cid:durableId="1236474404">
    <w:abstractNumId w:val="13"/>
  </w:num>
  <w:num w:numId="4" w16cid:durableId="1543249768">
    <w:abstractNumId w:val="8"/>
  </w:num>
  <w:num w:numId="5" w16cid:durableId="582955472">
    <w:abstractNumId w:val="6"/>
  </w:num>
  <w:num w:numId="6" w16cid:durableId="817915769">
    <w:abstractNumId w:val="10"/>
  </w:num>
  <w:num w:numId="7" w16cid:durableId="751587841">
    <w:abstractNumId w:val="5"/>
  </w:num>
  <w:num w:numId="8" w16cid:durableId="10843588">
    <w:abstractNumId w:val="19"/>
  </w:num>
  <w:num w:numId="9" w16cid:durableId="274215043">
    <w:abstractNumId w:val="0"/>
  </w:num>
  <w:num w:numId="10" w16cid:durableId="851575327">
    <w:abstractNumId w:val="16"/>
  </w:num>
  <w:num w:numId="11" w16cid:durableId="1797065441">
    <w:abstractNumId w:val="12"/>
  </w:num>
  <w:num w:numId="12" w16cid:durableId="694428616">
    <w:abstractNumId w:val="21"/>
  </w:num>
  <w:num w:numId="13" w16cid:durableId="1857885252">
    <w:abstractNumId w:val="23"/>
  </w:num>
  <w:num w:numId="14" w16cid:durableId="584723155">
    <w:abstractNumId w:val="17"/>
  </w:num>
  <w:num w:numId="15" w16cid:durableId="1250769521">
    <w:abstractNumId w:val="4"/>
  </w:num>
  <w:num w:numId="16" w16cid:durableId="873814569">
    <w:abstractNumId w:val="14"/>
  </w:num>
  <w:num w:numId="17" w16cid:durableId="983193980">
    <w:abstractNumId w:val="22"/>
  </w:num>
  <w:num w:numId="18" w16cid:durableId="116798855">
    <w:abstractNumId w:val="9"/>
  </w:num>
  <w:num w:numId="19" w16cid:durableId="1953588202">
    <w:abstractNumId w:val="18"/>
  </w:num>
  <w:num w:numId="20" w16cid:durableId="593781314">
    <w:abstractNumId w:val="7"/>
  </w:num>
  <w:num w:numId="21" w16cid:durableId="1681077741">
    <w:abstractNumId w:val="1"/>
  </w:num>
  <w:num w:numId="22" w16cid:durableId="186336938">
    <w:abstractNumId w:val="20"/>
  </w:num>
  <w:num w:numId="23" w16cid:durableId="1390374726">
    <w:abstractNumId w:val="3"/>
  </w:num>
  <w:num w:numId="24" w16cid:durableId="90047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ocumentProtection w:edit="readOnly" w:enforcement="1"/>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06"/>
    <w:rsid w:val="000131F6"/>
    <w:rsid w:val="0002545C"/>
    <w:rsid w:val="000343FA"/>
    <w:rsid w:val="000426C0"/>
    <w:rsid w:val="00095537"/>
    <w:rsid w:val="000A421B"/>
    <w:rsid w:val="000E1CD2"/>
    <w:rsid w:val="000E2C2C"/>
    <w:rsid w:val="000E3E4E"/>
    <w:rsid w:val="000E6448"/>
    <w:rsid w:val="001446D8"/>
    <w:rsid w:val="00154A2D"/>
    <w:rsid w:val="001A37B9"/>
    <w:rsid w:val="001B5CBE"/>
    <w:rsid w:val="001B654C"/>
    <w:rsid w:val="001B7511"/>
    <w:rsid w:val="001C0405"/>
    <w:rsid w:val="001C388C"/>
    <w:rsid w:val="00233B0C"/>
    <w:rsid w:val="0026241A"/>
    <w:rsid w:val="002663CD"/>
    <w:rsid w:val="00280AD5"/>
    <w:rsid w:val="00286F8D"/>
    <w:rsid w:val="002B2A3B"/>
    <w:rsid w:val="002B5A4B"/>
    <w:rsid w:val="002D2850"/>
    <w:rsid w:val="002E5BE9"/>
    <w:rsid w:val="002F1B37"/>
    <w:rsid w:val="002F5103"/>
    <w:rsid w:val="0030052E"/>
    <w:rsid w:val="003031C7"/>
    <w:rsid w:val="00311140"/>
    <w:rsid w:val="00317458"/>
    <w:rsid w:val="003248F7"/>
    <w:rsid w:val="00326E9D"/>
    <w:rsid w:val="00360A28"/>
    <w:rsid w:val="00364E52"/>
    <w:rsid w:val="0038388E"/>
    <w:rsid w:val="00383C18"/>
    <w:rsid w:val="00387150"/>
    <w:rsid w:val="003E20C6"/>
    <w:rsid w:val="00420686"/>
    <w:rsid w:val="00437799"/>
    <w:rsid w:val="00482465"/>
    <w:rsid w:val="004B4DC1"/>
    <w:rsid w:val="004E4E0D"/>
    <w:rsid w:val="005069C8"/>
    <w:rsid w:val="00535949"/>
    <w:rsid w:val="00556B18"/>
    <w:rsid w:val="00557361"/>
    <w:rsid w:val="00560F87"/>
    <w:rsid w:val="00563D45"/>
    <w:rsid w:val="005879AB"/>
    <w:rsid w:val="005E0340"/>
    <w:rsid w:val="006523CF"/>
    <w:rsid w:val="00655705"/>
    <w:rsid w:val="0066514E"/>
    <w:rsid w:val="0067074A"/>
    <w:rsid w:val="006731DE"/>
    <w:rsid w:val="00674480"/>
    <w:rsid w:val="00700FF9"/>
    <w:rsid w:val="00731119"/>
    <w:rsid w:val="007546AD"/>
    <w:rsid w:val="007553F6"/>
    <w:rsid w:val="0077437F"/>
    <w:rsid w:val="007B439B"/>
    <w:rsid w:val="007C3C06"/>
    <w:rsid w:val="007F5AB6"/>
    <w:rsid w:val="0080194D"/>
    <w:rsid w:val="008248F3"/>
    <w:rsid w:val="0084248D"/>
    <w:rsid w:val="00867DE0"/>
    <w:rsid w:val="008728E4"/>
    <w:rsid w:val="008852DB"/>
    <w:rsid w:val="008D1B72"/>
    <w:rsid w:val="008E114C"/>
    <w:rsid w:val="00910D4F"/>
    <w:rsid w:val="00924978"/>
    <w:rsid w:val="00966CD3"/>
    <w:rsid w:val="0097388F"/>
    <w:rsid w:val="009903B0"/>
    <w:rsid w:val="00993263"/>
    <w:rsid w:val="009A5AD1"/>
    <w:rsid w:val="009B542B"/>
    <w:rsid w:val="009C6BAC"/>
    <w:rsid w:val="009E14EB"/>
    <w:rsid w:val="00A32018"/>
    <w:rsid w:val="00A632AA"/>
    <w:rsid w:val="00A63CE3"/>
    <w:rsid w:val="00A77711"/>
    <w:rsid w:val="00AA77B9"/>
    <w:rsid w:val="00AC6D37"/>
    <w:rsid w:val="00AD3753"/>
    <w:rsid w:val="00AF2213"/>
    <w:rsid w:val="00AF424D"/>
    <w:rsid w:val="00B17FFE"/>
    <w:rsid w:val="00B7674E"/>
    <w:rsid w:val="00B86D7E"/>
    <w:rsid w:val="00BB1523"/>
    <w:rsid w:val="00BC1A3D"/>
    <w:rsid w:val="00BC2D0B"/>
    <w:rsid w:val="00BD2324"/>
    <w:rsid w:val="00BE2096"/>
    <w:rsid w:val="00BF1A31"/>
    <w:rsid w:val="00C00D23"/>
    <w:rsid w:val="00C2365D"/>
    <w:rsid w:val="00C76611"/>
    <w:rsid w:val="00C76618"/>
    <w:rsid w:val="00C76FD6"/>
    <w:rsid w:val="00C77B2A"/>
    <w:rsid w:val="00CE4CBB"/>
    <w:rsid w:val="00D0342C"/>
    <w:rsid w:val="00D53346"/>
    <w:rsid w:val="00D63C81"/>
    <w:rsid w:val="00D7430B"/>
    <w:rsid w:val="00DA7F4F"/>
    <w:rsid w:val="00DB03DD"/>
    <w:rsid w:val="00DB5114"/>
    <w:rsid w:val="00DB62D7"/>
    <w:rsid w:val="00DC765E"/>
    <w:rsid w:val="00DD6B88"/>
    <w:rsid w:val="00DE0B4C"/>
    <w:rsid w:val="00DE6147"/>
    <w:rsid w:val="00DE7BEA"/>
    <w:rsid w:val="00E11EC6"/>
    <w:rsid w:val="00E7772E"/>
    <w:rsid w:val="00E857A4"/>
    <w:rsid w:val="00EB557E"/>
    <w:rsid w:val="00EE2929"/>
    <w:rsid w:val="00EF1FEF"/>
    <w:rsid w:val="00F0297A"/>
    <w:rsid w:val="00F05A6A"/>
    <w:rsid w:val="00F11871"/>
    <w:rsid w:val="00F12C83"/>
    <w:rsid w:val="00F17EAB"/>
    <w:rsid w:val="00F231C3"/>
    <w:rsid w:val="00F33DBA"/>
    <w:rsid w:val="00F36064"/>
    <w:rsid w:val="00F37094"/>
    <w:rsid w:val="00F46CFA"/>
    <w:rsid w:val="00F560A8"/>
    <w:rsid w:val="00FA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73596"/>
  <w15:chartTrackingRefBased/>
  <w15:docId w15:val="{B9067CFA-99A8-D344-B290-9E9F2464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6D37"/>
    <w:pPr>
      <w:widowControl w:val="0"/>
      <w:ind w:left="111"/>
      <w:outlineLvl w:val="0"/>
    </w:pPr>
    <w:rPr>
      <w:rFonts w:ascii="Arial" w:eastAsia="Arial" w:hAnsi="Arial"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3C06"/>
    <w:rPr>
      <w:rFonts w:cs="Times New Roman"/>
      <w:color w:val="0000FF"/>
      <w:u w:val="single"/>
    </w:rPr>
  </w:style>
  <w:style w:type="character" w:styleId="UnresolvedMention">
    <w:name w:val="Unresolved Mention"/>
    <w:basedOn w:val="DefaultParagraphFont"/>
    <w:uiPriority w:val="99"/>
    <w:semiHidden/>
    <w:unhideWhenUsed/>
    <w:rsid w:val="008D1B72"/>
    <w:rPr>
      <w:color w:val="605E5C"/>
      <w:shd w:val="clear" w:color="auto" w:fill="E1DFDD"/>
    </w:rPr>
  </w:style>
  <w:style w:type="character" w:styleId="FollowedHyperlink">
    <w:name w:val="FollowedHyperlink"/>
    <w:basedOn w:val="DefaultParagraphFont"/>
    <w:uiPriority w:val="99"/>
    <w:semiHidden/>
    <w:unhideWhenUsed/>
    <w:rsid w:val="00CE4CBB"/>
    <w:rPr>
      <w:color w:val="954F72" w:themeColor="followedHyperlink"/>
      <w:u w:val="single"/>
    </w:rPr>
  </w:style>
  <w:style w:type="paragraph" w:styleId="BalloonText">
    <w:name w:val="Balloon Text"/>
    <w:basedOn w:val="Normal"/>
    <w:link w:val="BalloonTextChar"/>
    <w:uiPriority w:val="99"/>
    <w:semiHidden/>
    <w:unhideWhenUsed/>
    <w:rsid w:val="00F02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97A"/>
    <w:rPr>
      <w:rFonts w:ascii="Times New Roman" w:hAnsi="Times New Roman" w:cs="Times New Roman"/>
      <w:sz w:val="18"/>
      <w:szCs w:val="18"/>
    </w:rPr>
  </w:style>
  <w:style w:type="paragraph" w:customStyle="1" w:styleId="BodyText1">
    <w:name w:val="Body Text1"/>
    <w:basedOn w:val="Normal"/>
    <w:rsid w:val="005E0340"/>
    <w:pPr>
      <w:suppressAutoHyphens/>
      <w:autoSpaceDE w:val="0"/>
      <w:autoSpaceDN w:val="0"/>
      <w:adjustRightInd w:val="0"/>
      <w:spacing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styleId="ListParagraph">
    <w:name w:val="List Paragraph"/>
    <w:basedOn w:val="Normal"/>
    <w:uiPriority w:val="34"/>
    <w:qFormat/>
    <w:rsid w:val="00095537"/>
    <w:pPr>
      <w:ind w:left="720"/>
      <w:contextualSpacing/>
    </w:pPr>
  </w:style>
  <w:style w:type="paragraph" w:styleId="BodyText">
    <w:name w:val="Body Text"/>
    <w:basedOn w:val="Normal"/>
    <w:link w:val="BodyTextChar"/>
    <w:uiPriority w:val="1"/>
    <w:qFormat/>
    <w:rsid w:val="000E1CD2"/>
    <w:pPr>
      <w:widowControl w:val="0"/>
      <w:autoSpaceDE w:val="0"/>
      <w:autoSpaceDN w:val="0"/>
    </w:pPr>
    <w:rPr>
      <w:rFonts w:ascii="Times New Roman" w:eastAsia="Times New Roman" w:hAnsi="Times New Roman" w:cs="Times New Roman"/>
      <w:sz w:val="16"/>
      <w:szCs w:val="16"/>
      <w:lang w:val="lt-LT"/>
    </w:rPr>
  </w:style>
  <w:style w:type="character" w:customStyle="1" w:styleId="BodyTextChar">
    <w:name w:val="Body Text Char"/>
    <w:basedOn w:val="DefaultParagraphFont"/>
    <w:link w:val="BodyText"/>
    <w:uiPriority w:val="1"/>
    <w:rsid w:val="000E1CD2"/>
    <w:rPr>
      <w:rFonts w:ascii="Times New Roman" w:eastAsia="Times New Roman" w:hAnsi="Times New Roman" w:cs="Times New Roman"/>
      <w:sz w:val="16"/>
      <w:szCs w:val="16"/>
      <w:lang w:val="lt-LT"/>
    </w:rPr>
  </w:style>
  <w:style w:type="paragraph" w:styleId="Header">
    <w:name w:val="header"/>
    <w:basedOn w:val="Normal"/>
    <w:link w:val="HeaderChar"/>
    <w:uiPriority w:val="99"/>
    <w:unhideWhenUsed/>
    <w:rsid w:val="00557361"/>
    <w:pPr>
      <w:tabs>
        <w:tab w:val="center" w:pos="4819"/>
        <w:tab w:val="right" w:pos="9638"/>
      </w:tabs>
    </w:pPr>
  </w:style>
  <w:style w:type="character" w:customStyle="1" w:styleId="HeaderChar">
    <w:name w:val="Header Char"/>
    <w:basedOn w:val="DefaultParagraphFont"/>
    <w:link w:val="Header"/>
    <w:uiPriority w:val="99"/>
    <w:rsid w:val="00557361"/>
  </w:style>
  <w:style w:type="paragraph" w:styleId="Footer">
    <w:name w:val="footer"/>
    <w:basedOn w:val="Normal"/>
    <w:link w:val="FooterChar"/>
    <w:uiPriority w:val="99"/>
    <w:unhideWhenUsed/>
    <w:rsid w:val="00557361"/>
    <w:pPr>
      <w:tabs>
        <w:tab w:val="center" w:pos="4819"/>
        <w:tab w:val="right" w:pos="9638"/>
      </w:tabs>
    </w:pPr>
  </w:style>
  <w:style w:type="character" w:customStyle="1" w:styleId="FooterChar">
    <w:name w:val="Footer Char"/>
    <w:basedOn w:val="DefaultParagraphFont"/>
    <w:link w:val="Footer"/>
    <w:uiPriority w:val="99"/>
    <w:rsid w:val="00557361"/>
  </w:style>
  <w:style w:type="paragraph" w:customStyle="1" w:styleId="TableParagraph">
    <w:name w:val="Table Paragraph"/>
    <w:basedOn w:val="Normal"/>
    <w:uiPriority w:val="1"/>
    <w:qFormat/>
    <w:rsid w:val="00966CD3"/>
    <w:pPr>
      <w:widowControl w:val="0"/>
      <w:autoSpaceDE w:val="0"/>
      <w:autoSpaceDN w:val="0"/>
    </w:pPr>
    <w:rPr>
      <w:rFonts w:ascii="Calibri" w:eastAsia="Calibri" w:hAnsi="Calibri" w:cs="Calibri"/>
      <w:sz w:val="22"/>
      <w:szCs w:val="22"/>
      <w:lang w:val="lt-LT" w:eastAsia="lt-LT" w:bidi="lt-LT"/>
    </w:rPr>
  </w:style>
  <w:style w:type="character" w:customStyle="1" w:styleId="Heading1Char">
    <w:name w:val="Heading 1 Char"/>
    <w:basedOn w:val="DefaultParagraphFont"/>
    <w:link w:val="Heading1"/>
    <w:uiPriority w:val="9"/>
    <w:rsid w:val="00AC6D37"/>
    <w:rPr>
      <w:rFonts w:ascii="Arial" w:eastAsia="Arial" w:hAnsi="Arial" w:cs="Times New Roman"/>
      <w:b/>
      <w:bCs/>
      <w:sz w:val="20"/>
      <w:szCs w:val="20"/>
    </w:rPr>
  </w:style>
  <w:style w:type="paragraph" w:styleId="Revision">
    <w:name w:val="Revision"/>
    <w:hidden/>
    <w:uiPriority w:val="99"/>
    <w:semiHidden/>
    <w:rsid w:val="00EF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wo.sejm.gov.pl/isap.nsf/download.xsp/WDU20170002361/O/D20172361.pdf" TargetMode="External"/><Relationship Id="rId18" Type="http://schemas.openxmlformats.org/officeDocument/2006/relationships/hyperlink" Target="mailto:info@ita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s@opolskie.pl" TargetMode="External"/><Relationship Id="rId17" Type="http://schemas.openxmlformats.org/officeDocument/2006/relationships/hyperlink" Target="https://ec.europa.eu/consumers/odr/main/index.cfm?event=main.home2.show&amp;lng=PL" TargetMode="External"/><Relationship Id="rId2" Type="http://schemas.openxmlformats.org/officeDocument/2006/relationships/numbering" Target="numbering.xml"/><Relationship Id="rId16" Type="http://schemas.openxmlformats.org/officeDocument/2006/relationships/hyperlink" Target="mailto:cok@itaka.plar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czta@ergo-ubbezpieczeniapodrozy.pl" TargetMode="External"/><Relationship Id="rId5" Type="http://schemas.openxmlformats.org/officeDocument/2006/relationships/webSettings" Target="webSettings.xml"/><Relationship Id="rId15" Type="http://schemas.openxmlformats.org/officeDocument/2006/relationships/hyperlink" Target="http://www.sejm.gov.pl" TargetMode="External"/><Relationship Id="rId10" Type="http://schemas.openxmlformats.org/officeDocument/2006/relationships/hyperlink" Target="https://eur-lex.europa.eu/legal-content/PL/TXT/PDF/?uri=CELEX:32015L2302&amp;fr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aka.pl/" TargetMode="External"/><Relationship Id="rId14" Type="http://schemas.openxmlformats.org/officeDocument/2006/relationships/hyperlink" Target="https://ec.europa.eu/consumers/odr/main/index.cfm?event=main.home2.show&amp;l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BB47-9770-ED4A-B684-DEE86D56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8675</Words>
  <Characters>49451</Characters>
  <Application>Microsoft Office Word</Application>
  <DocSecurity>8</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Vilius Zaleckas</cp:lastModifiedBy>
  <cp:revision>2</cp:revision>
  <cp:lastPrinted>2022-03-22T11:06:00Z</cp:lastPrinted>
  <dcterms:created xsi:type="dcterms:W3CDTF">2024-09-16T07:48:00Z</dcterms:created>
  <dcterms:modified xsi:type="dcterms:W3CDTF">2024-09-16T07:48:00Z</dcterms:modified>
  <cp:category/>
</cp:coreProperties>
</file>